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61D6F" w14:textId="77777777" w:rsidR="00AA6E33" w:rsidRPr="00EF154A" w:rsidRDefault="00000000" w:rsidP="00C80322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</w:rPr>
      </w:pPr>
      <w:r w:rsidRPr="00EF154A">
        <w:rPr>
          <w:rFonts w:ascii="Times New Roman" w:hAnsi="Times New Roman" w:cs="Times New Roman"/>
          <w:sz w:val="24"/>
        </w:rPr>
        <w:t>Supporting Information</w:t>
      </w:r>
      <w:r w:rsidRPr="00EF154A">
        <w:rPr>
          <w:rFonts w:ascii="Times New Roman" w:hAnsi="Times New Roman" w:cs="Times New Roman" w:hint="eastAsia"/>
          <w:sz w:val="24"/>
        </w:rPr>
        <w:t xml:space="preserve"> for</w:t>
      </w:r>
    </w:p>
    <w:p w14:paraId="168F381F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宋体" w:hAnsi="Times New Roman" w:cs="Times New Roman"/>
          <w:b/>
          <w:kern w:val="0"/>
          <w:sz w:val="28"/>
          <w:szCs w:val="28"/>
        </w:rPr>
      </w:pPr>
      <w:r w:rsidRPr="00C80322"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  <w:t>Bioinspired Self-Assembly Reinforced Ion Transport and Interface Regulation Enables Sustainable Metal-Ion Batteries for Wearable Electronics</w:t>
      </w:r>
    </w:p>
    <w:p w14:paraId="0F68BF0D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MS Mincho" w:hAnsi="Times New Roman" w:cs="Times New Roman"/>
          <w:kern w:val="0"/>
          <w:sz w:val="24"/>
          <w:lang w:eastAsia="ja-JP"/>
        </w:rPr>
      </w:pP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Kang Ma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3,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#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Ran Zeng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3,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#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Shuang Chen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4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Yu Zhang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3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Jiqian Wang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3,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5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Xuzhi Hu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6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Yinzhu Jiang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4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Hai Xu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3,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5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Hongge Pan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4,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7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Deqing Mei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, Ehud Gazit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8,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 xml:space="preserve">9, 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*, Kai Tao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2,</w:t>
      </w:r>
      <w:r w:rsidRPr="00C80322">
        <w:rPr>
          <w:rFonts w:ascii="Times New Roman" w:eastAsia="等线" w:hAnsi="Times New Roman" w:cs="Times New Roman"/>
          <w:kern w:val="0"/>
          <w:sz w:val="24"/>
          <w:vertAlign w:val="superscript"/>
        </w:rPr>
        <w:t xml:space="preserve"> </w:t>
      </w: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 xml:space="preserve">3, 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*</w:t>
      </w:r>
    </w:p>
    <w:p w14:paraId="40761BA2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1</w:t>
      </w:r>
      <w:r w:rsidRPr="00C80322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r w:rsidRPr="00C80322">
        <w:rPr>
          <w:rFonts w:ascii="Times New Roman" w:eastAsia="宋体" w:hAnsi="Times New Roman" w:cs="Times New Roman"/>
          <w:kern w:val="0"/>
          <w:sz w:val="24"/>
        </w:rPr>
        <w:t>State Key Laboratory of Fluid Power and Mechatronic Systems, Zhejiang Key Laboratory of Advanced Equipment Manufacturing and Measurement Technology, School of Mechanical Engineering, Zhejiang University, Hangzhou 310058, P. R. China</w:t>
      </w:r>
    </w:p>
    <w:p w14:paraId="0E0EDB63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2</w:t>
      </w:r>
      <w:r w:rsidRPr="00C80322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r w:rsidRPr="00C80322">
        <w:rPr>
          <w:rFonts w:ascii="Times New Roman" w:eastAsia="宋体" w:hAnsi="Times New Roman" w:cs="Times New Roman"/>
          <w:kern w:val="0"/>
          <w:sz w:val="24"/>
        </w:rPr>
        <w:t>Zhejiang-Israel Joint Laboratory of Self-Assembling Functional Materials, ZJU-Hangzhou Global Scientific and Technological Innovation Center, Hangzhou 311215, P. R. China</w:t>
      </w:r>
    </w:p>
    <w:p w14:paraId="6B032E05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>3</w:t>
      </w:r>
      <w:r w:rsidRPr="00C80322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r w:rsidRPr="00C80322">
        <w:rPr>
          <w:rFonts w:ascii="Times New Roman" w:eastAsia="宋体" w:hAnsi="Times New Roman" w:cs="Times New Roman"/>
          <w:kern w:val="0"/>
          <w:sz w:val="24"/>
        </w:rPr>
        <w:t>Zhejiang-Ireland Joint Laboratory of Bio-Organic Dielectrics &amp; Devices, Zhejiang University, Hangzhou 310058, P. R. China</w:t>
      </w:r>
    </w:p>
    <w:p w14:paraId="74095379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>4</w:t>
      </w:r>
      <w:r w:rsidRPr="00C80322">
        <w:rPr>
          <w:rFonts w:ascii="Times" w:eastAsia="宋体" w:hAnsi="Times" w:cs="Times New Roman"/>
          <w:kern w:val="0"/>
          <w:sz w:val="24"/>
          <w:szCs w:val="20"/>
          <w:lang w:eastAsia="en-US"/>
        </w:rPr>
        <w:t xml:space="preserve">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 xml:space="preserve">State Key Laboratory of Silicon and Advanced Semiconductor Materials, School of Materials Science and Engineering, Zhejiang University, Hangzhou 310058, </w:t>
      </w:r>
      <w:r w:rsidRPr="00C80322">
        <w:rPr>
          <w:rFonts w:ascii="Times New Roman" w:eastAsia="宋体" w:hAnsi="Times New Roman" w:cs="Times New Roman"/>
          <w:kern w:val="0"/>
          <w:sz w:val="24"/>
        </w:rPr>
        <w:t xml:space="preserve">P. R.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>China</w:t>
      </w:r>
    </w:p>
    <w:p w14:paraId="24D44B42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iCs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 xml:space="preserve">5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 xml:space="preserve">Department of Biological and Energy Chemical Engineering, China University of Petroleum (East China), 66 Changjiang West Road, Qingdao 266580, </w:t>
      </w:r>
      <w:r w:rsidRPr="00C80322">
        <w:rPr>
          <w:rFonts w:ascii="Times New Roman" w:eastAsia="宋体" w:hAnsi="Times New Roman" w:cs="Times New Roman"/>
          <w:kern w:val="0"/>
          <w:sz w:val="24"/>
        </w:rPr>
        <w:t xml:space="preserve">P. R.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>China</w:t>
      </w:r>
    </w:p>
    <w:p w14:paraId="7F57F804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iCs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 xml:space="preserve">6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 xml:space="preserve">State Key Laboratory of Solid Lubrication, Lanzhou Institute of Chemical Physics, Chinese Academy of Sciences, No.18, Tianshui Middle Road, Lanzhou 730000, </w:t>
      </w:r>
      <w:r w:rsidRPr="00C80322">
        <w:rPr>
          <w:rFonts w:ascii="Times New Roman" w:eastAsia="宋体" w:hAnsi="Times New Roman" w:cs="Times New Roman"/>
          <w:kern w:val="0"/>
          <w:sz w:val="24"/>
        </w:rPr>
        <w:t xml:space="preserve">P. R.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>China</w:t>
      </w:r>
    </w:p>
    <w:p w14:paraId="6CD2B7DF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iCs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 xml:space="preserve">7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 xml:space="preserve">Institute of Science and Technology for New Energy, Xi'an Technological University, Xi'an 710021, </w:t>
      </w:r>
      <w:r w:rsidRPr="00C80322">
        <w:rPr>
          <w:rFonts w:ascii="Times New Roman" w:eastAsia="宋体" w:hAnsi="Times New Roman" w:cs="Times New Roman"/>
          <w:kern w:val="0"/>
          <w:sz w:val="24"/>
        </w:rPr>
        <w:t xml:space="preserve">P. R.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>China</w:t>
      </w:r>
    </w:p>
    <w:p w14:paraId="6AE4E11E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iCs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 xml:space="preserve">8 </w:t>
      </w:r>
      <w:r w:rsidRPr="00C80322">
        <w:rPr>
          <w:rFonts w:ascii="Times New Roman" w:eastAsia="等线" w:hAnsi="Times New Roman" w:cs="Times New Roman"/>
          <w:iCs/>
          <w:kern w:val="0"/>
          <w:sz w:val="24"/>
        </w:rPr>
        <w:t>The Shmunis School of Biomedicine and Cancer Research, George S. Wise Faculty of Life Sciences, Tel Aviv University, Tel Aviv 6997801, Israel</w:t>
      </w:r>
    </w:p>
    <w:p w14:paraId="699D2685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iCs/>
          <w:kern w:val="0"/>
          <w:sz w:val="24"/>
        </w:rPr>
      </w:pPr>
      <w:r w:rsidRPr="00C80322">
        <w:rPr>
          <w:rFonts w:ascii="Times New Roman" w:eastAsia="宋体" w:hAnsi="Times New Roman" w:cs="Times New Roman"/>
          <w:kern w:val="0"/>
          <w:sz w:val="24"/>
          <w:vertAlign w:val="superscript"/>
        </w:rPr>
        <w:t xml:space="preserve">9 </w:t>
      </w:r>
      <w:r w:rsidRPr="00C80322">
        <w:rPr>
          <w:rFonts w:ascii="Times New Roman" w:eastAsia="宋体" w:hAnsi="Times New Roman" w:cs="Times New Roman"/>
          <w:kern w:val="0"/>
          <w:sz w:val="24"/>
          <w:szCs w:val="20"/>
          <w:lang w:val="en-GB" w:eastAsia="en-US"/>
        </w:rPr>
        <w:t>Department of Materials Science and Engineering, The Iby and Aladar Fleischman Faculty of Engineering, Tel Aviv University, Tel Aviv 6997801, Israel</w:t>
      </w:r>
    </w:p>
    <w:p w14:paraId="4CDBA870" w14:textId="77777777" w:rsidR="00C80322" w:rsidRPr="00C80322" w:rsidRDefault="00C80322" w:rsidP="00C80322">
      <w:pPr>
        <w:widowControl/>
        <w:spacing w:beforeLines="50" w:before="156" w:afterLines="50" w:after="156"/>
        <w:rPr>
          <w:rFonts w:ascii="Times New Roman" w:eastAsia="等线" w:hAnsi="Times New Roman" w:cs="Times New Roman"/>
          <w:kern w:val="0"/>
          <w:sz w:val="24"/>
        </w:rPr>
      </w:pPr>
      <w:r w:rsidRPr="00C80322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#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Kang Ma</w:t>
      </w:r>
      <w:r w:rsidRPr="00C80322">
        <w:rPr>
          <w:rFonts w:ascii="Times New Roman" w:eastAsia="等线" w:hAnsi="Times New Roman" w:cs="Times New Roman"/>
          <w:kern w:val="0"/>
          <w:sz w:val="24"/>
        </w:rPr>
        <w:t xml:space="preserve"> and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Ran Zeng</w:t>
      </w:r>
      <w:r w:rsidRPr="00C80322">
        <w:rPr>
          <w:rFonts w:ascii="Times New Roman" w:eastAsia="等线" w:hAnsi="Times New Roman" w:cs="Times New Roman"/>
          <w:kern w:val="0"/>
          <w:sz w:val="24"/>
        </w:rPr>
        <w:t xml:space="preserve"> contributed equally to this work.</w:t>
      </w:r>
    </w:p>
    <w:p w14:paraId="21D9AEA6" w14:textId="77777777" w:rsidR="00C80322" w:rsidRPr="00C80322" w:rsidRDefault="00C80322" w:rsidP="00C80322">
      <w:pPr>
        <w:widowControl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</w:rPr>
      </w:pP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*Corresponding author</w:t>
      </w:r>
      <w:r w:rsidRPr="00C80322">
        <w:rPr>
          <w:rFonts w:ascii="Times New Roman" w:eastAsia="等线" w:hAnsi="Times New Roman" w:cs="Times New Roman"/>
          <w:kern w:val="0"/>
          <w:sz w:val="24"/>
        </w:rPr>
        <w:t>s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. E-mail: </w:t>
      </w:r>
      <w:hyperlink r:id="rId7" w:history="1">
        <w:r w:rsidRPr="00C80322">
          <w:rPr>
            <w:rFonts w:ascii="Times New Roman" w:eastAsia="等线" w:hAnsi="Times New Roman" w:cs="Times New Roman"/>
            <w:color w:val="0000FF"/>
            <w:kern w:val="0"/>
            <w:sz w:val="24"/>
            <w:u w:val="single"/>
          </w:rPr>
          <w:t>ehudg@post.tau.ac.il</w:t>
        </w:r>
      </w:hyperlink>
      <w:r w:rsidRPr="00C80322">
        <w:rPr>
          <w:rFonts w:ascii="Times New Roman" w:eastAsia="等线" w:hAnsi="Times New Roman" w:cs="Times New Roman"/>
          <w:kern w:val="0"/>
          <w:sz w:val="24"/>
        </w:rPr>
        <w:t xml:space="preserve"> (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Ehud Gazit</w:t>
      </w:r>
      <w:r w:rsidRPr="00C80322">
        <w:rPr>
          <w:rFonts w:ascii="Times New Roman" w:eastAsia="等线" w:hAnsi="Times New Roman" w:cs="Times New Roman"/>
          <w:kern w:val="0"/>
          <w:sz w:val="24"/>
        </w:rPr>
        <w:t xml:space="preserve">); </w:t>
      </w:r>
      <w:hyperlink r:id="rId8" w:history="1">
        <w:r w:rsidRPr="00C80322">
          <w:rPr>
            <w:rFonts w:ascii="Times New Roman" w:eastAsia="等线" w:hAnsi="Times New Roman" w:cs="Times New Roman"/>
            <w:color w:val="0000FF"/>
            <w:kern w:val="0"/>
            <w:sz w:val="24"/>
            <w:u w:val="single"/>
          </w:rPr>
          <w:t>kai.tao@zju.edu.cn</w:t>
        </w:r>
      </w:hyperlink>
      <w:r w:rsidRPr="00C80322">
        <w:rPr>
          <w:rFonts w:ascii="Times New Roman" w:eastAsia="等线" w:hAnsi="Times New Roman" w:cs="Times New Roman"/>
          <w:kern w:val="0"/>
          <w:sz w:val="24"/>
        </w:rPr>
        <w:t xml:space="preserve"> (</w:t>
      </w:r>
      <w:r w:rsidRPr="00C80322">
        <w:rPr>
          <w:rFonts w:ascii="Times New Roman" w:eastAsia="MS Mincho" w:hAnsi="Times New Roman" w:cs="Times New Roman"/>
          <w:kern w:val="0"/>
          <w:sz w:val="24"/>
          <w:lang w:eastAsia="ja-JP"/>
        </w:rPr>
        <w:t>Kai Tao</w:t>
      </w:r>
      <w:r w:rsidRPr="00C80322">
        <w:rPr>
          <w:rFonts w:ascii="Times New Roman" w:eastAsia="等线" w:hAnsi="Times New Roman" w:cs="Times New Roman"/>
          <w:kern w:val="0"/>
          <w:sz w:val="24"/>
        </w:rPr>
        <w:t>)</w:t>
      </w:r>
    </w:p>
    <w:p w14:paraId="25E773F1" w14:textId="77777777" w:rsidR="00AA6E33" w:rsidRPr="00EF154A" w:rsidRDefault="00000000" w:rsidP="00C80322">
      <w:pPr>
        <w:spacing w:beforeLines="100" w:before="312" w:afterLines="100" w:after="312"/>
        <w:rPr>
          <w:rFonts w:ascii="Times New Roman" w:hAnsi="Times New Roman" w:cs="Times New Roman"/>
          <w:b/>
          <w:bCs/>
          <w:sz w:val="24"/>
        </w:rPr>
      </w:pPr>
      <w:r w:rsidRPr="00EF154A">
        <w:rPr>
          <w:rFonts w:ascii="Times New Roman" w:hAnsi="Times New Roman" w:cs="Times New Roman" w:hint="eastAsia"/>
          <w:b/>
          <w:bCs/>
          <w:sz w:val="28"/>
          <w:szCs w:val="28"/>
        </w:rPr>
        <w:t>Supplementary Figures and Tables</w:t>
      </w:r>
    </w:p>
    <w:p w14:paraId="3B57BB9E" w14:textId="77777777" w:rsidR="00AA6E33" w:rsidRPr="00EF154A" w:rsidRDefault="00000000" w:rsidP="00C80322">
      <w:pPr>
        <w:spacing w:before="50" w:after="50"/>
        <w:jc w:val="center"/>
        <w:rPr>
          <w:rFonts w:ascii="Times New Roman" w:hAnsi="Times New Roman" w:cs="Times New Roman"/>
          <w:szCs w:val="21"/>
        </w:rPr>
      </w:pPr>
      <w:r w:rsidRPr="00EF154A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3CB8CD90" wp14:editId="18B2DBB1">
            <wp:extent cx="2346960" cy="2709545"/>
            <wp:effectExtent l="0" t="0" r="0" b="0"/>
            <wp:docPr id="15988252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825268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rcRect l="3027" t="2980"/>
                    <a:stretch>
                      <a:fillRect/>
                    </a:stretch>
                  </pic:blipFill>
                  <pic:spPr>
                    <a:xfrm>
                      <a:off x="0" y="0"/>
                      <a:ext cx="2357476" cy="272174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578C9" w14:textId="162E3499" w:rsidR="00AA6E33" w:rsidRDefault="00000000" w:rsidP="00C80322">
      <w:pPr>
        <w:spacing w:before="50" w:after="50"/>
        <w:rPr>
          <w:rFonts w:ascii="Times New Roman" w:hAnsi="Times New Roman" w:cs="Times New Roman"/>
          <w:sz w:val="24"/>
          <w:szCs w:val="32"/>
        </w:rPr>
      </w:pPr>
      <w:r w:rsidRPr="00EF154A">
        <w:rPr>
          <w:rFonts w:ascii="Times New Roman" w:hAnsi="Times New Roman" w:cs="Times New Roman"/>
          <w:b/>
          <w:bCs/>
          <w:sz w:val="24"/>
        </w:rPr>
        <w:t>Fig. S</w:t>
      </w:r>
      <w:r w:rsidRPr="00EF154A">
        <w:rPr>
          <w:rFonts w:ascii="Times New Roman" w:hAnsi="Times New Roman" w:cs="Times New Roman" w:hint="eastAsia"/>
          <w:b/>
          <w:bCs/>
          <w:sz w:val="24"/>
        </w:rPr>
        <w:t>1</w:t>
      </w:r>
      <w:r w:rsidRPr="00EF154A">
        <w:rPr>
          <w:rFonts w:ascii="Times New Roman" w:hAnsi="Times New Roman" w:cs="Times New Roman" w:hint="eastAsia"/>
          <w:sz w:val="24"/>
        </w:rPr>
        <w:t xml:space="preserve"> </w:t>
      </w:r>
      <w:r w:rsidRPr="00EF154A">
        <w:rPr>
          <w:rFonts w:ascii="Times New Roman" w:hAnsi="Times New Roman" w:cs="Times New Roman"/>
          <w:sz w:val="24"/>
        </w:rPr>
        <w:t>Schematic cartoon showing the f</w:t>
      </w:r>
      <w:r w:rsidRPr="00EF154A">
        <w:rPr>
          <w:rFonts w:ascii="Times New Roman" w:hAnsi="Times New Roman" w:cs="Times New Roman" w:hint="eastAsia"/>
          <w:sz w:val="24"/>
        </w:rPr>
        <w:t xml:space="preserve">abrication process of </w:t>
      </w:r>
      <w:r w:rsidRPr="00EF154A">
        <w:rPr>
          <w:rFonts w:ascii="Times New Roman" w:hAnsi="Times New Roman" w:cs="Times New Roman"/>
          <w:sz w:val="24"/>
        </w:rPr>
        <w:t xml:space="preserve">the </w:t>
      </w:r>
      <w:r w:rsidRPr="00EF154A">
        <w:rPr>
          <w:rFonts w:ascii="Times New Roman" w:hAnsi="Times New Roman" w:cs="Times New Roman" w:hint="eastAsia"/>
          <w:sz w:val="24"/>
          <w:szCs w:val="32"/>
        </w:rPr>
        <w:t xml:space="preserve">scorpion tail-mimic flexible battery. </w:t>
      </w:r>
      <w:r w:rsidRPr="00EF154A">
        <w:rPr>
          <w:rFonts w:ascii="Times New Roman" w:hAnsi="Times New Roman" w:cs="Times New Roman" w:hint="eastAsia"/>
          <w:b/>
          <w:bCs/>
          <w:sz w:val="24"/>
          <w:szCs w:val="32"/>
        </w:rPr>
        <w:t>a,</w:t>
      </w:r>
      <w:r w:rsidRPr="00EF154A">
        <w:rPr>
          <w:rFonts w:ascii="Times New Roman" w:hAnsi="Times New Roman" w:cs="Times New Roman"/>
          <w:sz w:val="24"/>
          <w:szCs w:val="32"/>
        </w:rPr>
        <w:t xml:space="preserve"> </w:t>
      </w:r>
      <w:r w:rsidRPr="00EF154A">
        <w:rPr>
          <w:rFonts w:ascii="Times New Roman" w:hAnsi="Times New Roman" w:cs="Times New Roman" w:hint="eastAsia"/>
          <w:sz w:val="24"/>
          <w:szCs w:val="32"/>
        </w:rPr>
        <w:t>Structural schem</w:t>
      </w:r>
      <w:r w:rsidRPr="00EF154A">
        <w:rPr>
          <w:rFonts w:ascii="Times New Roman" w:hAnsi="Times New Roman" w:cs="Times New Roman"/>
          <w:sz w:val="24"/>
          <w:szCs w:val="32"/>
        </w:rPr>
        <w:t>e</w:t>
      </w:r>
      <w:r w:rsidRPr="00EF154A">
        <w:rPr>
          <w:rFonts w:ascii="Times New Roman" w:hAnsi="Times New Roman" w:cs="Times New Roman" w:hint="eastAsia"/>
          <w:sz w:val="24"/>
          <w:szCs w:val="32"/>
        </w:rPr>
        <w:t xml:space="preserve"> and internal configuration of </w:t>
      </w:r>
      <w:r w:rsidRPr="00EF154A">
        <w:rPr>
          <w:rFonts w:ascii="Times New Roman" w:hAnsi="Times New Roman" w:cs="Times New Roman"/>
          <w:sz w:val="24"/>
          <w:szCs w:val="32"/>
        </w:rPr>
        <w:t xml:space="preserve">the </w:t>
      </w:r>
      <w:r w:rsidRPr="00EF154A">
        <w:rPr>
          <w:rFonts w:ascii="Times New Roman" w:hAnsi="Times New Roman" w:cs="Times New Roman" w:hint="eastAsia"/>
          <w:sz w:val="24"/>
          <w:szCs w:val="32"/>
        </w:rPr>
        <w:t>scorpion tail-mimic Zn||MnO</w:t>
      </w:r>
      <w:r w:rsidRPr="00EF154A">
        <w:rPr>
          <w:rFonts w:ascii="Times New Roman" w:hAnsi="Times New Roman" w:cs="Times New Roman" w:hint="eastAsia"/>
          <w:sz w:val="24"/>
          <w:szCs w:val="32"/>
          <w:vertAlign w:val="subscript"/>
        </w:rPr>
        <w:t>2</w:t>
      </w:r>
      <w:r w:rsidRPr="00EF154A">
        <w:rPr>
          <w:rFonts w:ascii="Times New Roman" w:hAnsi="Times New Roman" w:cs="Times New Roman"/>
          <w:sz w:val="24"/>
          <w:szCs w:val="32"/>
        </w:rPr>
        <w:t xml:space="preserve"> </w:t>
      </w:r>
      <w:r w:rsidRPr="00EF154A">
        <w:rPr>
          <w:rFonts w:ascii="Times New Roman" w:hAnsi="Times New Roman" w:cs="Times New Roman" w:hint="eastAsia"/>
          <w:sz w:val="24"/>
          <w:szCs w:val="32"/>
        </w:rPr>
        <w:t xml:space="preserve">flexible cell. </w:t>
      </w:r>
      <w:r w:rsidRPr="00EF154A">
        <w:rPr>
          <w:rFonts w:ascii="Times New Roman" w:hAnsi="Times New Roman" w:cs="Times New Roman" w:hint="eastAsia"/>
          <w:b/>
          <w:bCs/>
          <w:sz w:val="24"/>
          <w:szCs w:val="32"/>
        </w:rPr>
        <w:t>b,</w:t>
      </w:r>
      <w:r w:rsidRPr="00EF154A">
        <w:rPr>
          <w:rFonts w:ascii="Times New Roman" w:hAnsi="Times New Roman" w:cs="Times New Roman" w:hint="eastAsia"/>
          <w:sz w:val="24"/>
          <w:szCs w:val="32"/>
        </w:rPr>
        <w:t xml:space="preserve"> Fabrication process: the multilayered electrodes are cut into the designed </w:t>
      </w:r>
      <w:r w:rsidRPr="00EF154A">
        <w:rPr>
          <w:rFonts w:ascii="Times New Roman" w:hAnsi="Times New Roman" w:cs="Times New Roman"/>
          <w:sz w:val="24"/>
          <w:szCs w:val="32"/>
        </w:rPr>
        <w:t>shape,</w:t>
      </w:r>
      <w:r w:rsidRPr="00EF154A">
        <w:rPr>
          <w:rFonts w:ascii="Times New Roman" w:hAnsi="Times New Roman" w:cs="Times New Roman" w:hint="eastAsia"/>
          <w:sz w:val="24"/>
          <w:szCs w:val="32"/>
        </w:rPr>
        <w:t xml:space="preserve"> the extending strips are then wound around the central trunk to form the scorpion tail-like structures</w:t>
      </w:r>
    </w:p>
    <w:p w14:paraId="08366B3D" w14:textId="77777777" w:rsidR="00C84FDA" w:rsidRDefault="00C84FDA" w:rsidP="00C80322">
      <w:pPr>
        <w:spacing w:before="50" w:after="50"/>
        <w:rPr>
          <w:rFonts w:ascii="Times New Roman" w:hAnsi="Times New Roman" w:cs="Times New Roman"/>
          <w:sz w:val="24"/>
          <w:szCs w:val="32"/>
        </w:rPr>
      </w:pPr>
    </w:p>
    <w:p w14:paraId="252497F9" w14:textId="77777777" w:rsidR="00C84FDA" w:rsidRPr="00EF154A" w:rsidRDefault="00C84FDA" w:rsidP="00C80322">
      <w:pPr>
        <w:spacing w:before="50" w:after="50"/>
        <w:rPr>
          <w:rFonts w:ascii="Times New Roman" w:hAnsi="Times New Roman" w:cs="Times New Roman" w:hint="eastAsia"/>
          <w:sz w:val="24"/>
        </w:rPr>
      </w:pPr>
    </w:p>
    <w:p w14:paraId="45B78F6F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20A2C8A1" wp14:editId="1FF78C3A">
            <wp:extent cx="4361180" cy="2472690"/>
            <wp:effectExtent l="0" t="0" r="1270" b="3810"/>
            <wp:docPr id="5676023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02355" name="图片 1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7546" cy="247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67C0D" w14:textId="05A48FA0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</w:rPr>
        <w:t>Flow chart representing t</w:t>
      </w:r>
      <w:r w:rsidRPr="00EF154A">
        <w:rPr>
          <w:rFonts w:ascii="Times New Roman" w:eastAsia="等线" w:hAnsi="Times New Roman" w:cs="Times New Roman"/>
          <w:sz w:val="24"/>
        </w:rPr>
        <w:t>he synthesizing process of the designed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lipopeptide through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the</w:t>
      </w:r>
      <w:r w:rsidRPr="00EF154A">
        <w:rPr>
          <w:rFonts w:ascii="Times New Roman" w:eastAsia="等线" w:hAnsi="Times New Roman" w:cs="Times New Roman"/>
          <w:sz w:val="24"/>
        </w:rPr>
        <w:t xml:space="preserve"> Fmoc solid-phase peptide synthesis </w:t>
      </w:r>
      <w:r w:rsidRPr="00EF154A">
        <w:rPr>
          <w:rFonts w:ascii="Times New Roman" w:eastAsia="等线" w:hAnsi="Times New Roman" w:cs="Times New Roman" w:hint="eastAsia"/>
          <w:sz w:val="24"/>
        </w:rPr>
        <w:t>strategy</w:t>
      </w:r>
    </w:p>
    <w:p w14:paraId="49D1D9AF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1298FC0C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76CB4856" wp14:editId="6FA2FF14">
            <wp:extent cx="3012440" cy="3552190"/>
            <wp:effectExtent l="0" t="0" r="0" b="0"/>
            <wp:docPr id="2421611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61156" name="图片 1"/>
                    <pic:cNvPicPr>
                      <a:picLocks noChangeAspect="1" noChangeArrowheads="1"/>
                    </pic:cNvPicPr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1252" cy="356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A1A4D" w14:textId="07E701B4" w:rsidR="00AA6E33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3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RP-HPLC and MS spectr</w:t>
      </w:r>
      <w:r w:rsidRPr="00EF154A">
        <w:rPr>
          <w:rFonts w:ascii="Times New Roman" w:eastAsia="等线" w:hAnsi="Times New Roman" w:cs="Times New Roman" w:hint="eastAsia"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of the synthesized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 lipopeptide.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,</w:t>
      </w:r>
      <w:r w:rsidRPr="00EF154A">
        <w:rPr>
          <w:rFonts w:ascii="Times New Roman" w:eastAsia="等线" w:hAnsi="Times New Roman" w:cs="Times New Roman"/>
          <w:sz w:val="24"/>
        </w:rPr>
        <w:t xml:space="preserve"> RP-HPLC profile of the synthesized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K. The purity was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analyzed </w:t>
      </w:r>
      <w:r w:rsidRPr="00EF154A">
        <w:rPr>
          <w:rFonts w:ascii="Times New Roman" w:eastAsia="等线" w:hAnsi="Times New Roman" w:cs="Times New Roman"/>
          <w:sz w:val="24"/>
        </w:rPr>
        <w:t xml:space="preserve">to be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more than </w:t>
      </w:r>
      <w:r w:rsidRPr="00EF154A">
        <w:rPr>
          <w:rFonts w:ascii="Times New Roman" w:eastAsia="等线" w:hAnsi="Times New Roman" w:cs="Times New Roman"/>
          <w:sz w:val="24"/>
        </w:rPr>
        <w:t>9</w:t>
      </w:r>
      <w:r w:rsidRPr="00EF154A">
        <w:rPr>
          <w:rFonts w:ascii="Times New Roman" w:eastAsia="等线" w:hAnsi="Times New Roman" w:cs="Times New Roman" w:hint="eastAsia"/>
          <w:sz w:val="24"/>
        </w:rPr>
        <w:t>7</w:t>
      </w:r>
      <w:r w:rsidRPr="00EF154A">
        <w:rPr>
          <w:rFonts w:ascii="Times New Roman" w:eastAsia="等线" w:hAnsi="Times New Roman" w:cs="Times New Roman"/>
          <w:sz w:val="24"/>
        </w:rPr>
        <w:t>.</w:t>
      </w:r>
      <w:r w:rsidRPr="00EF154A">
        <w:rPr>
          <w:rFonts w:ascii="Times New Roman" w:eastAsia="等线" w:hAnsi="Times New Roman" w:cs="Times New Roman" w:hint="eastAsia"/>
          <w:sz w:val="24"/>
        </w:rPr>
        <w:t>8</w:t>
      </w:r>
      <w:r w:rsidRPr="00EF154A">
        <w:rPr>
          <w:rFonts w:ascii="Times New Roman" w:eastAsia="等线" w:hAnsi="Times New Roman" w:cs="Times New Roman"/>
          <w:sz w:val="24"/>
        </w:rPr>
        <w:t>%. A gradient elution mode was employed. The monitoring wavelength was set at 220 nm, and the flow rate was 1.0 mL min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/>
          <w:sz w:val="24"/>
        </w:rPr>
        <w:t>.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b,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MS pattern of the lipopeptide, showing its relative molecular weight of </w:t>
      </w:r>
      <w:r w:rsidRPr="00EF154A">
        <w:rPr>
          <w:rFonts w:ascii="Times New Roman" w:eastAsia="等线" w:hAnsi="Times New Roman" w:cs="Times New Roman"/>
          <w:sz w:val="24"/>
        </w:rPr>
        <w:t xml:space="preserve">383.30 </w:t>
      </w:r>
      <w:bookmarkStart w:id="0" w:name="OLE_LINK34"/>
      <w:r w:rsidRPr="00EF154A">
        <w:rPr>
          <w:rFonts w:ascii="Times New Roman" w:eastAsia="等线" w:hAnsi="Times New Roman" w:cs="Times New Roman"/>
          <w:sz w:val="24"/>
        </w:rPr>
        <w:t xml:space="preserve">[384.30 = </w:t>
      </w:r>
      <w:r w:rsidRPr="00EF154A">
        <w:rPr>
          <w:rFonts w:ascii="Times New Roman" w:eastAsia="等线" w:hAnsi="Times New Roman" w:cs="Times New Roman"/>
          <w:i/>
          <w:sz w:val="24"/>
        </w:rPr>
        <w:t>MW</w:t>
      </w:r>
      <w:r w:rsidRPr="00EF154A">
        <w:rPr>
          <w:rFonts w:ascii="Times New Roman" w:eastAsia="等线" w:hAnsi="Times New Roman" w:cs="Times New Roman"/>
          <w:sz w:val="24"/>
        </w:rPr>
        <w:t xml:space="preserve"> + H]</w:t>
      </w:r>
      <w:bookmarkEnd w:id="0"/>
    </w:p>
    <w:p w14:paraId="5BA0F6CB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289FA975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5B209B93" wp14:editId="0CFD333E">
            <wp:extent cx="3289300" cy="2143760"/>
            <wp:effectExtent l="0" t="0" r="6350" b="8890"/>
            <wp:docPr id="147402905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029058" name="图片 4"/>
                    <pic:cNvPicPr>
                      <a:picLocks noChangeAspect="1" noChangeArrowheads="1"/>
                    </pic:cNvPicPr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7339" cy="215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4AACC" w14:textId="7777777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FTIR spectra of </w:t>
      </w:r>
      <w:r w:rsidRPr="00EF154A">
        <w:rPr>
          <w:rFonts w:ascii="Times New Roman" w:eastAsia="等线" w:hAnsi="Times New Roman" w:cs="Times New Roman"/>
          <w:sz w:val="24"/>
        </w:rPr>
        <w:t xml:space="preserve">the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pristine Zn </w:t>
      </w:r>
      <w:r w:rsidRPr="00EF154A">
        <w:rPr>
          <w:rFonts w:ascii="Times New Roman" w:eastAsia="等线" w:hAnsi="Times New Roman" w:cs="Times New Roman"/>
          <w:sz w:val="24"/>
        </w:rPr>
        <w:t xml:space="preserve">foil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and Zn soaked in </w:t>
      </w:r>
      <w:r w:rsidRPr="00EF154A">
        <w:rPr>
          <w:rFonts w:ascii="Times New Roman" w:eastAsia="等线" w:hAnsi="Times New Roman" w:cs="Times New Roman"/>
          <w:sz w:val="24"/>
        </w:rPr>
        <w:t>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electrolyte at the presence of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 xml:space="preserve">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: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2.0 </w:t>
      </w:r>
      <w:r w:rsidRPr="00EF154A">
        <w:rPr>
          <w:rFonts w:ascii="Times New Roman" w:eastAsia="等线" w:hAnsi="Times New Roman" w:cs="Times New Roman"/>
          <w:sz w:val="24"/>
        </w:rPr>
        <w:t xml:space="preserve">M, </w:t>
      </w:r>
      <w:r w:rsidRPr="00EF154A">
        <w:rPr>
          <w:rFonts w:ascii="Times New Roman" w:eastAsia="等线" w:hAnsi="Times New Roman" w:cs="Times New Roman" w:hint="eastAsia"/>
          <w:sz w:val="24"/>
        </w:rPr>
        <w:t>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>: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0.10 mM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. </w:t>
      </w:r>
    </w:p>
    <w:p w14:paraId="4F891DEA" w14:textId="77777777" w:rsidR="00AA6E33" w:rsidRPr="00EF154A" w:rsidRDefault="00000000" w:rsidP="00C84FDA">
      <w:pPr>
        <w:spacing w:before="24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 w:hint="eastAsia"/>
          <w:sz w:val="24"/>
          <w:szCs w:val="28"/>
        </w:rPr>
        <w:t>The peaks at 3440 cm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perscript"/>
        </w:rPr>
        <w:t>-1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, 3031 cm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perscript"/>
        </w:rPr>
        <w:t>-1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, 1617 cm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perscript"/>
        </w:rPr>
        <w:t>-1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and 1092 cm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perscript"/>
        </w:rPr>
        <w:t>-1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</w:t>
      </w:r>
      <w:r w:rsidRPr="00EF154A">
        <w:rPr>
          <w:rFonts w:ascii="Times New Roman" w:eastAsia="等线" w:hAnsi="Times New Roman" w:cs="Times New Roman"/>
          <w:sz w:val="24"/>
          <w:szCs w:val="28"/>
        </w:rPr>
        <w:t>were assigned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to the stretching vibrations of </w:t>
      </w:r>
      <w:r w:rsidRPr="00EF154A">
        <w:rPr>
          <w:rFonts w:ascii="Times New Roman" w:eastAsia="等线" w:hAnsi="Times New Roman" w:cs="Times New Roman" w:hint="eastAsia"/>
          <w:i/>
          <w:iCs/>
          <w:sz w:val="24"/>
          <w:szCs w:val="28"/>
        </w:rPr>
        <w:t>v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(N-H)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, </w:t>
      </w:r>
      <w:r w:rsidRPr="00EF154A">
        <w:rPr>
          <w:rFonts w:ascii="Times New Roman" w:eastAsia="等线" w:hAnsi="Times New Roman" w:cs="Times New Roman" w:hint="eastAsia"/>
          <w:i/>
          <w:iCs/>
          <w:sz w:val="24"/>
          <w:szCs w:val="28"/>
        </w:rPr>
        <w:t>v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(C-H)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, </w:t>
      </w:r>
      <w:r w:rsidRPr="00EF154A">
        <w:rPr>
          <w:rFonts w:ascii="Times New Roman" w:eastAsia="等线" w:hAnsi="Times New Roman" w:cs="Times New Roman" w:hint="eastAsia"/>
          <w:i/>
          <w:iCs/>
          <w:sz w:val="24"/>
          <w:szCs w:val="28"/>
        </w:rPr>
        <w:t>v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(C=O)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and the bending vibration of </w:t>
      </w:r>
      <w:r w:rsidRPr="00EF154A">
        <w:rPr>
          <w:rFonts w:ascii="Times New Roman" w:eastAsia="等线" w:hAnsi="Times New Roman" w:cs="Times New Roman"/>
          <w:sz w:val="24"/>
          <w:szCs w:val="28"/>
        </w:rPr>
        <w:t>σ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(C-H)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, respectively, indicating </w:t>
      </w:r>
      <w:r w:rsidRPr="00EF154A">
        <w:rPr>
          <w:rFonts w:ascii="Times New Roman" w:eastAsia="等线" w:hAnsi="Times New Roman" w:cs="Times New Roman"/>
          <w:sz w:val="24"/>
          <w:szCs w:val="28"/>
        </w:rPr>
        <w:t>the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adsorption of C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K </w:t>
      </w:r>
      <w:r w:rsidRPr="00EF154A">
        <w:rPr>
          <w:rFonts w:ascii="Times New Roman" w:eastAsia="等线" w:hAnsi="Times New Roman" w:cs="Times New Roman"/>
          <w:sz w:val="24"/>
          <w:szCs w:val="28"/>
        </w:rPr>
        <w:t xml:space="preserve">molecules 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onto the Zn foil.</w:t>
      </w:r>
    </w:p>
    <w:p w14:paraId="5A4D70A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67E68310" w14:textId="59ED5010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bookmarkStart w:id="1" w:name="_Hlk215071870"/>
      <w:r w:rsidRPr="00EF154A">
        <w:t xml:space="preserve"> </w:t>
      </w:r>
      <w:r w:rsidRPr="00EF154A">
        <w:rPr>
          <w:rFonts w:ascii="Times New Roman" w:eastAsia="等线" w:hAnsi="Times New Roman" w:cs="Times New Roman"/>
          <w:b/>
          <w:bCs/>
          <w:noProof/>
          <w:szCs w:val="21"/>
        </w:rPr>
        <w:drawing>
          <wp:inline distT="0" distB="0" distL="0" distR="0" wp14:anchorId="13D624ED" wp14:editId="19534A14">
            <wp:extent cx="3902075" cy="1943735"/>
            <wp:effectExtent l="0" t="0" r="3175" b="0"/>
            <wp:docPr id="69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8"/>
                    <pic:cNvPicPr>
                      <a:picLocks noChangeAspect="1"/>
                    </pic:cNvPicPr>
                  </pic:nvPicPr>
                  <pic:blipFill>
                    <a:blip r:embed="rId13"/>
                    <a:srcRect b="1459"/>
                    <a:stretch>
                      <a:fillRect/>
                    </a:stretch>
                  </pic:blipFill>
                  <pic:spPr>
                    <a:xfrm>
                      <a:off x="0" y="0"/>
                      <a:ext cx="3902686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EEDF5" w14:textId="371D7314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</w:rPr>
        <w:t>SEM image and</w:t>
      </w:r>
      <w:r w:rsidRPr="00EF154A">
        <w:rPr>
          <w:rFonts w:ascii="Times New Roman" w:eastAsia="等线" w:hAnsi="Times New Roman" w:cs="Times New Roman"/>
          <w:sz w:val="24"/>
        </w:rPr>
        <w:t xml:space="preserve"> corresponding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EDS mappings of </w:t>
      </w:r>
      <w:r w:rsidRPr="00EF154A">
        <w:rPr>
          <w:rFonts w:ascii="Times New Roman" w:eastAsia="等线" w:hAnsi="Times New Roman" w:cs="Times New Roman"/>
          <w:sz w:val="24"/>
        </w:rPr>
        <w:t xml:space="preserve">the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Zn </w:t>
      </w:r>
      <w:r w:rsidRPr="00EF154A">
        <w:rPr>
          <w:rFonts w:ascii="Times New Roman" w:eastAsia="等线" w:hAnsi="Times New Roman" w:cs="Times New Roman"/>
          <w:sz w:val="24"/>
        </w:rPr>
        <w:t xml:space="preserve">foil </w:t>
      </w:r>
      <w:r w:rsidRPr="00EF154A">
        <w:rPr>
          <w:rFonts w:ascii="Times New Roman" w:eastAsia="等线" w:hAnsi="Times New Roman" w:cs="Times New Roman" w:hint="eastAsia"/>
          <w:sz w:val="24"/>
        </w:rPr>
        <w:t>soaked</w:t>
      </w:r>
      <w:bookmarkStart w:id="2" w:name="_Hlk215071733"/>
      <w:r w:rsidRPr="00EF154A">
        <w:rPr>
          <w:rFonts w:ascii="Times New Roman" w:eastAsia="等线" w:hAnsi="Times New Roman" w:cs="Times New Roman" w:hint="eastAsia"/>
          <w:sz w:val="24"/>
        </w:rPr>
        <w:t xml:space="preserve"> in </w:t>
      </w:r>
      <w:r w:rsidRPr="00EF154A">
        <w:rPr>
          <w:rFonts w:ascii="Times New Roman" w:eastAsia="等线" w:hAnsi="Times New Roman" w:cs="Times New Roman"/>
          <w:sz w:val="24"/>
        </w:rPr>
        <w:t>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electrolyte at the presence of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 xml:space="preserve">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: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2.0 </w:t>
      </w:r>
      <w:r w:rsidRPr="00EF154A">
        <w:rPr>
          <w:rFonts w:ascii="Times New Roman" w:eastAsia="等线" w:hAnsi="Times New Roman" w:cs="Times New Roman"/>
          <w:sz w:val="24"/>
        </w:rPr>
        <w:t xml:space="preserve">M, </w:t>
      </w:r>
      <w:r w:rsidRPr="00EF154A">
        <w:rPr>
          <w:rFonts w:ascii="Times New Roman" w:eastAsia="等线" w:hAnsi="Times New Roman" w:cs="Times New Roman" w:hint="eastAsia"/>
          <w:sz w:val="24"/>
        </w:rPr>
        <w:t>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>: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0.10 mM</w:t>
      </w:r>
      <w:r w:rsidRPr="00EF154A">
        <w:rPr>
          <w:rFonts w:ascii="Times New Roman" w:eastAsia="等线" w:hAnsi="Times New Roman" w:cs="Times New Roman"/>
          <w:sz w:val="24"/>
        </w:rPr>
        <w:t>)</w:t>
      </w:r>
      <w:bookmarkEnd w:id="2"/>
    </w:p>
    <w:bookmarkEnd w:id="1"/>
    <w:p w14:paraId="363B8E1F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25C804FE" w14:textId="10E1226F" w:rsidR="00AA6E33" w:rsidRPr="00EF154A" w:rsidRDefault="00000000" w:rsidP="00C80322">
      <w:pPr>
        <w:widowControl/>
        <w:spacing w:before="50" w:after="50"/>
        <w:rPr>
          <w:rFonts w:ascii="Times New Roman" w:eastAsia="等线" w:hAnsi="Times New Roman" w:cs="Times New Roman"/>
          <w:kern w:val="0"/>
          <w:sz w:val="24"/>
        </w:rPr>
      </w:pPr>
      <w:bookmarkStart w:id="3" w:name="_Hlk215071895"/>
      <w:bookmarkStart w:id="4" w:name="_Hlk215071907"/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eastAsia="ja-JP"/>
        </w:rPr>
        <w:t>Table S</w:t>
      </w:r>
      <w:r w:rsidRPr="00EF154A">
        <w:rPr>
          <w:rFonts w:ascii="Times New Roman" w:eastAsia="等线" w:hAnsi="Times New Roman" w:cs="Times New Roman" w:hint="eastAsia"/>
          <w:b/>
          <w:bCs/>
          <w:kern w:val="0"/>
          <w:sz w:val="24"/>
        </w:rPr>
        <w:t>1</w:t>
      </w:r>
      <w:bookmarkEnd w:id="3"/>
      <w:r w:rsidRPr="00EF154A">
        <w:rPr>
          <w:rFonts w:ascii="Times New Roman" w:eastAsia="等线" w:hAnsi="Times New Roman" w:cs="Times New Roman" w:hint="eastAsia"/>
          <w:b/>
          <w:bCs/>
          <w:kern w:val="0"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kern w:val="0"/>
          <w:sz w:val="24"/>
        </w:rPr>
        <w:t xml:space="preserve">The weight percentage and corresponding standard deviation of different elements </w:t>
      </w:r>
      <w:r w:rsidRPr="00EF154A">
        <w:rPr>
          <w:rFonts w:ascii="Times New Roman" w:eastAsia="等线" w:hAnsi="Times New Roman" w:cs="Times New Roman"/>
          <w:kern w:val="0"/>
          <w:sz w:val="24"/>
        </w:rPr>
        <w:t>from</w:t>
      </w:r>
      <w:r w:rsidRPr="00EF154A">
        <w:rPr>
          <w:rFonts w:ascii="Times New Roman" w:eastAsia="等线" w:hAnsi="Times New Roman" w:cs="Times New Roman" w:hint="eastAsia"/>
          <w:kern w:val="0"/>
          <w:sz w:val="24"/>
        </w:rPr>
        <w:t xml:space="preserve"> Fig. S5</w:t>
      </w:r>
    </w:p>
    <w:tbl>
      <w:tblPr>
        <w:tblW w:w="83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2596"/>
        <w:gridCol w:w="2086"/>
        <w:gridCol w:w="1888"/>
      </w:tblGrid>
      <w:tr w:rsidR="00AA6E33" w:rsidRPr="00C84FDA" w14:paraId="6AE06530" w14:textId="77777777">
        <w:trPr>
          <w:trHeight w:val="272"/>
        </w:trPr>
        <w:tc>
          <w:tcPr>
            <w:tcW w:w="17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57453ED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Element</w:t>
            </w:r>
          </w:p>
        </w:tc>
        <w:tc>
          <w:tcPr>
            <w:tcW w:w="25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AC461CB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Signal type</w:t>
            </w:r>
          </w:p>
        </w:tc>
        <w:tc>
          <w:tcPr>
            <w:tcW w:w="2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AE8998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bookmarkStart w:id="5" w:name="OLE_LINK3"/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(wt</w:t>
            </w: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.)</w:t>
            </w: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%</w:t>
            </w:r>
            <w:bookmarkEnd w:id="5"/>
          </w:p>
        </w:tc>
        <w:tc>
          <w:tcPr>
            <w:tcW w:w="18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8561E9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(</w:t>
            </w: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wt</w:t>
            </w: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.)</w:t>
            </w: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  <w:lang w:val="de-DE"/>
              </w:rPr>
              <w:t>% sigma</w:t>
            </w:r>
          </w:p>
        </w:tc>
      </w:tr>
      <w:tr w:rsidR="00AA6E33" w:rsidRPr="00C84FDA" w14:paraId="7FA48095" w14:textId="77777777">
        <w:trPr>
          <w:trHeight w:val="274"/>
        </w:trPr>
        <w:tc>
          <w:tcPr>
            <w:tcW w:w="179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96D69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C</w:t>
            </w:r>
          </w:p>
        </w:tc>
        <w:tc>
          <w:tcPr>
            <w:tcW w:w="2596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EB2B43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EDS</w:t>
            </w:r>
          </w:p>
        </w:tc>
        <w:tc>
          <w:tcPr>
            <w:tcW w:w="208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8B8BAFD" w14:textId="09696810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11.91</w:t>
            </w:r>
          </w:p>
        </w:tc>
        <w:tc>
          <w:tcPr>
            <w:tcW w:w="188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1EA2BF1" w14:textId="2BC9DFA4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0.36</w:t>
            </w:r>
          </w:p>
        </w:tc>
      </w:tr>
      <w:tr w:rsidR="00AA6E33" w:rsidRPr="00C84FDA" w14:paraId="3A32E203" w14:textId="77777777">
        <w:trPr>
          <w:trHeight w:val="286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4E5D1A2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FA8174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EDS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</w:tcPr>
          <w:p w14:paraId="4E92006B" w14:textId="7A956866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1.14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26EBDA" w14:textId="50D2F861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0.24</w:t>
            </w:r>
          </w:p>
        </w:tc>
      </w:tr>
      <w:tr w:rsidR="00AA6E33" w:rsidRPr="00C84FDA" w14:paraId="42449EDD" w14:textId="77777777">
        <w:trPr>
          <w:trHeight w:val="286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15626F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O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6E11E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EDS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</w:tcPr>
          <w:p w14:paraId="41B1424D" w14:textId="488F8DA9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1.97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496215" w14:textId="463A5FDD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0.09</w:t>
            </w:r>
          </w:p>
        </w:tc>
      </w:tr>
      <w:tr w:rsidR="00AA6E33" w:rsidRPr="00C84FDA" w14:paraId="3BE4FA5D" w14:textId="77777777">
        <w:trPr>
          <w:trHeight w:val="286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8F58F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S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F546C3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EDS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</w:tcPr>
          <w:p w14:paraId="44C8898B" w14:textId="487C8876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1.13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C51743C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0.03</w:t>
            </w:r>
          </w:p>
        </w:tc>
      </w:tr>
      <w:tr w:rsidR="00AA6E33" w:rsidRPr="00C84FDA" w14:paraId="16242D80" w14:textId="77777777">
        <w:trPr>
          <w:trHeight w:val="286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A659015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Zn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5556EB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EDS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</w:tcPr>
          <w:p w14:paraId="39852A56" w14:textId="6C8BF546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83.8</w:t>
            </w: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5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4B60680" w14:textId="504D7989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0.41</w:t>
            </w:r>
          </w:p>
        </w:tc>
      </w:tr>
      <w:tr w:rsidR="00AA6E33" w:rsidRPr="00C84FDA" w14:paraId="1BC95097" w14:textId="77777777">
        <w:trPr>
          <w:trHeight w:val="286"/>
        </w:trPr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F2488B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Total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D5A315" w14:textId="77777777" w:rsidR="00AA6E33" w:rsidRPr="00C84FDA" w:rsidRDefault="00AA6E33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7DE4B5F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100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5FE672F" w14:textId="77777777" w:rsidR="00AA6E33" w:rsidRPr="00C84FDA" w:rsidRDefault="00AA6E33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Cs/>
                <w:kern w:val="0"/>
                <w:szCs w:val="21"/>
                <w:lang w:val="de-DE" w:eastAsia="ja-JP"/>
              </w:rPr>
            </w:pPr>
          </w:p>
        </w:tc>
      </w:tr>
    </w:tbl>
    <w:p w14:paraId="15257485" w14:textId="77777777" w:rsidR="00AA6E33" w:rsidRPr="00C84FDA" w:rsidRDefault="00000000" w:rsidP="00C80322">
      <w:pPr>
        <w:spacing w:before="50" w:after="50"/>
        <w:rPr>
          <w:rFonts w:ascii="Times New Roman" w:eastAsia="等线" w:hAnsi="Times New Roman" w:cs="Times New Roman"/>
          <w:szCs w:val="21"/>
        </w:rPr>
      </w:pPr>
      <w:r w:rsidRPr="00C84FDA">
        <w:rPr>
          <w:rFonts w:ascii="Times New Roman" w:eastAsia="等线" w:hAnsi="Times New Roman" w:cs="Times New Roman"/>
          <w:szCs w:val="21"/>
        </w:rPr>
        <w:t>Combining Fig. S</w:t>
      </w:r>
      <w:r w:rsidRPr="00C84FDA">
        <w:rPr>
          <w:rFonts w:ascii="Times New Roman" w:eastAsia="等线" w:hAnsi="Times New Roman" w:cs="Times New Roman" w:hint="eastAsia"/>
          <w:szCs w:val="21"/>
        </w:rPr>
        <w:t>5</w:t>
      </w:r>
      <w:r w:rsidRPr="00C84FDA">
        <w:rPr>
          <w:rFonts w:ascii="Times New Roman" w:eastAsia="等线" w:hAnsi="Times New Roman" w:cs="Times New Roman"/>
          <w:szCs w:val="21"/>
        </w:rPr>
        <w:t xml:space="preserve"> and Table S1, it was </w:t>
      </w:r>
      <w:r w:rsidRPr="00C84FDA">
        <w:rPr>
          <w:rFonts w:ascii="Times New Roman" w:eastAsia="等线" w:hAnsi="Times New Roman" w:cs="Times New Roman" w:hint="eastAsia"/>
          <w:szCs w:val="21"/>
        </w:rPr>
        <w:t>reveal</w:t>
      </w:r>
      <w:r w:rsidRPr="00C84FDA">
        <w:rPr>
          <w:rFonts w:ascii="Times New Roman" w:eastAsia="等线" w:hAnsi="Times New Roman" w:cs="Times New Roman"/>
          <w:szCs w:val="21"/>
        </w:rPr>
        <w:t>ed</w:t>
      </w:r>
      <w:r w:rsidRPr="00C84FDA">
        <w:rPr>
          <w:rFonts w:ascii="Times New Roman" w:eastAsia="等线" w:hAnsi="Times New Roman" w:cs="Times New Roman" w:hint="eastAsia"/>
          <w:szCs w:val="21"/>
        </w:rPr>
        <w:t xml:space="preserve"> a uniform distribution of C</w:t>
      </w:r>
      <w:r w:rsidRPr="00C84FDA">
        <w:rPr>
          <w:rFonts w:ascii="Times New Roman" w:eastAsia="等线" w:hAnsi="Times New Roman" w:cs="Times New Roman" w:hint="eastAsia"/>
          <w:szCs w:val="21"/>
          <w:vertAlign w:val="subscript"/>
        </w:rPr>
        <w:t>16</w:t>
      </w:r>
      <w:r w:rsidRPr="00C84FDA">
        <w:rPr>
          <w:rFonts w:ascii="Times New Roman" w:eastAsia="等线" w:hAnsi="Times New Roman" w:cs="Times New Roman" w:hint="eastAsia"/>
          <w:szCs w:val="21"/>
        </w:rPr>
        <w:t xml:space="preserve">K </w:t>
      </w:r>
      <w:r w:rsidRPr="00C84FDA">
        <w:rPr>
          <w:rFonts w:ascii="Times New Roman" w:eastAsia="等线" w:hAnsi="Times New Roman" w:cs="Times New Roman"/>
          <w:szCs w:val="21"/>
        </w:rPr>
        <w:t xml:space="preserve">molecules </w:t>
      </w:r>
      <w:r w:rsidRPr="00C84FDA">
        <w:rPr>
          <w:rFonts w:ascii="Times New Roman" w:eastAsia="等线" w:hAnsi="Times New Roman" w:cs="Times New Roman" w:hint="eastAsia"/>
          <w:szCs w:val="21"/>
        </w:rPr>
        <w:t>across the Zn foil.</w:t>
      </w:r>
    </w:p>
    <w:bookmarkEnd w:id="4"/>
    <w:p w14:paraId="58F3C69D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1B176CFF" w14:textId="19DFFA0C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bookmarkStart w:id="6" w:name="_Hlk215477120"/>
      <w:r w:rsidRPr="00EF154A">
        <w:t xml:space="preserve"> </w:t>
      </w:r>
      <w:r w:rsidRPr="00EF154A">
        <w:rPr>
          <w:noProof/>
        </w:rPr>
        <w:drawing>
          <wp:inline distT="0" distB="0" distL="0" distR="0" wp14:anchorId="540B496A" wp14:editId="500C5354">
            <wp:extent cx="5274310" cy="1811020"/>
            <wp:effectExtent l="0" t="0" r="2540" b="0"/>
            <wp:docPr id="45938174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81745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rcRect t="44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D450E" w14:textId="580A92F6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S6 </w:t>
      </w:r>
      <w:bookmarkStart w:id="7" w:name="_Hlk215565828"/>
      <w:r w:rsidRPr="00EF154A">
        <w:rPr>
          <w:rFonts w:ascii="Times New Roman" w:eastAsia="等线" w:hAnsi="Times New Roman" w:cs="Times New Roman"/>
          <w:sz w:val="24"/>
        </w:rPr>
        <w:t xml:space="preserve">High-resolution XPS spectra of Zn foils: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N1s spectra of the Zn foil soaked in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mM).</w:t>
      </w:r>
      <w:bookmarkEnd w:id="7"/>
      <w:r w:rsidRPr="00EF154A">
        <w:rPr>
          <w:rFonts w:ascii="Times New Roman" w:eastAsia="等线" w:hAnsi="Times New Roman" w:cs="Times New Roman"/>
          <w:sz w:val="24"/>
        </w:rPr>
        <w:t xml:space="preserve"> </w:t>
      </w:r>
      <w:bookmarkStart w:id="8" w:name="_Hlk215567910"/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Zn 2p spectra of pristine Zn and Zn foils soaked in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for 30 min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mM)</w:t>
      </w:r>
    </w:p>
    <w:bookmarkEnd w:id="8"/>
    <w:p w14:paraId="43B6B790" w14:textId="786DC4A3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 w:hint="eastAsia"/>
          <w:sz w:val="24"/>
        </w:rPr>
        <w:t>T</w:t>
      </w:r>
      <w:r w:rsidRPr="00EF154A">
        <w:rPr>
          <w:rFonts w:ascii="Times New Roman" w:eastAsia="等线" w:hAnsi="Times New Roman" w:cs="Times New Roman"/>
          <w:sz w:val="24"/>
        </w:rPr>
        <w:t xml:space="preserve">he XPS profiles 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show</w:t>
      </w:r>
      <w:r w:rsidRPr="00EF154A">
        <w:rPr>
          <w:rFonts w:ascii="Times New Roman" w:eastAsia="等线" w:hAnsi="Times New Roman" w:cs="Times New Roman"/>
          <w:sz w:val="24"/>
          <w:szCs w:val="28"/>
        </w:rPr>
        <w:t>ed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</w:t>
      </w:r>
      <w:r w:rsidRPr="00EF154A">
        <w:rPr>
          <w:rFonts w:ascii="Times New Roman" w:eastAsia="等线" w:hAnsi="Times New Roman" w:cs="Times New Roman"/>
          <w:sz w:val="24"/>
          <w:szCs w:val="28"/>
        </w:rPr>
        <w:t>a noticeable positive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shift of Zn </w:t>
      </w:r>
      <w:r w:rsidRPr="00EF154A">
        <w:rPr>
          <w:rFonts w:ascii="Times New Roman" w:eastAsia="等线" w:hAnsi="Times New Roman" w:cs="Times New Roman"/>
          <w:sz w:val="24"/>
          <w:szCs w:val="28"/>
        </w:rPr>
        <w:t>2p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peaks to higher binding energies after immersion</w:t>
      </w:r>
      <w:r w:rsidRPr="00EF154A">
        <w:rPr>
          <w:rFonts w:ascii="Times New Roman" w:eastAsia="等线" w:hAnsi="Times New Roman" w:cs="Times New Roman"/>
          <w:sz w:val="24"/>
          <w:szCs w:val="28"/>
        </w:rPr>
        <w:t xml:space="preserve"> in the ZnSO</w:t>
      </w:r>
      <w:r w:rsidRPr="00EF154A">
        <w:rPr>
          <w:rFonts w:ascii="Times New Roman" w:eastAsia="等线" w:hAnsi="Times New Roman" w:cs="Times New Roman"/>
          <w:sz w:val="24"/>
          <w:szCs w:val="28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  <w:szCs w:val="28"/>
        </w:rPr>
        <w:t xml:space="preserve"> electrolyte at the presence of C</w:t>
      </w:r>
      <w:r w:rsidRPr="00EF154A">
        <w:rPr>
          <w:rFonts w:ascii="Times New Roman" w:eastAsia="等线" w:hAnsi="Times New Roman" w:cs="Times New Roman"/>
          <w:sz w:val="24"/>
          <w:szCs w:val="28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  <w:szCs w:val="28"/>
        </w:rPr>
        <w:t>K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, signaling the formation of chemical bond</w:t>
      </w:r>
      <w:r w:rsidRPr="00EF154A">
        <w:rPr>
          <w:rFonts w:ascii="Times New Roman" w:eastAsia="等线" w:hAnsi="Times New Roman" w:cs="Times New Roman"/>
          <w:sz w:val="24"/>
          <w:szCs w:val="28"/>
        </w:rPr>
        <w:t>s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 between C</w:t>
      </w:r>
      <w:r w:rsidRPr="00EF154A">
        <w:rPr>
          <w:rFonts w:ascii="Times New Roman" w:eastAsia="等线" w:hAnsi="Times New Roman" w:cs="Times New Roman" w:hint="eastAsia"/>
          <w:sz w:val="24"/>
          <w:szCs w:val="28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K</w:t>
      </w:r>
      <w:r w:rsidRPr="00EF154A">
        <w:rPr>
          <w:rFonts w:ascii="Times New Roman" w:eastAsia="等线" w:hAnsi="Times New Roman" w:cs="Times New Roman"/>
          <w:sz w:val="24"/>
          <w:szCs w:val="28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 xml:space="preserve">and the Zn </w:t>
      </w:r>
      <w:r w:rsidRPr="00EF154A">
        <w:rPr>
          <w:rFonts w:ascii="Times New Roman" w:eastAsia="等线" w:hAnsi="Times New Roman" w:cs="Times New Roman"/>
          <w:sz w:val="24"/>
          <w:szCs w:val="28"/>
        </w:rPr>
        <w:t>surficial atoms</w:t>
      </w:r>
      <w:r w:rsidRPr="00EF154A">
        <w:rPr>
          <w:rFonts w:ascii="Times New Roman" w:eastAsia="等线" w:hAnsi="Times New Roman" w:cs="Times New Roman" w:hint="eastAsia"/>
          <w:sz w:val="24"/>
          <w:szCs w:val="28"/>
        </w:rPr>
        <w:t>.</w:t>
      </w:r>
    </w:p>
    <w:bookmarkEnd w:id="6"/>
    <w:p w14:paraId="53ACE5C7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2AF7F4A9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03E5A5F8" wp14:editId="1C1CD684">
            <wp:extent cx="3653155" cy="2797175"/>
            <wp:effectExtent l="0" t="0" r="4445" b="3175"/>
            <wp:docPr id="157711120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111201" name="图片 6"/>
                    <pic:cNvPicPr>
                      <a:picLocks noChangeAspect="1" noChangeArrowheads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3647" cy="27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1CA6B" w14:textId="3B9E0652" w:rsidR="00AA6E33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7</w:t>
      </w:r>
      <w:r w:rsidRPr="00EF154A">
        <w:rPr>
          <w:rFonts w:ascii="Times New Roman" w:eastAsia="等线" w:hAnsi="Times New Roman" w:cs="Times New Roman"/>
          <w:sz w:val="24"/>
        </w:rPr>
        <w:t xml:space="preserve"> Concentration-dependent d</w:t>
      </w:r>
      <w:r w:rsidRPr="00EF154A">
        <w:rPr>
          <w:rFonts w:ascii="Times New Roman" w:eastAsia="等线" w:hAnsi="Times New Roman" w:cs="Times New Roman" w:hint="eastAsia"/>
          <w:sz w:val="24"/>
        </w:rPr>
        <w:t>ynamic adsorption curves of 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K </w:t>
      </w:r>
      <w:r w:rsidRPr="00EF154A">
        <w:rPr>
          <w:rFonts w:ascii="Times New Roman" w:eastAsia="等线" w:hAnsi="Times New Roman" w:cs="Times New Roman"/>
          <w:sz w:val="24"/>
        </w:rPr>
        <w:t>on the liquid-solid interface</w:t>
      </w:r>
    </w:p>
    <w:p w14:paraId="6F28F107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796F283C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Cs w:val="21"/>
        </w:rPr>
      </w:pPr>
    </w:p>
    <w:p w14:paraId="38677CEF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Times New Roman" w:eastAsia="等线" w:hAnsi="Times New Roman" w:cs="Times New Roman"/>
          <w:b/>
          <w:bCs/>
          <w:noProof/>
          <w:szCs w:val="21"/>
        </w:rPr>
        <w:drawing>
          <wp:inline distT="0" distB="0" distL="0" distR="0" wp14:anchorId="195E3B01" wp14:editId="4F0A5FEB">
            <wp:extent cx="5274310" cy="1666240"/>
            <wp:effectExtent l="0" t="0" r="0" b="0"/>
            <wp:docPr id="2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0AF78" w14:textId="386546D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8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AFM images showing concentration-dependent topological evolution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of </w:t>
      </w:r>
      <w:r w:rsidRPr="00EF154A">
        <w:rPr>
          <w:rFonts w:ascii="Times New Roman" w:eastAsia="等线" w:hAnsi="Times New Roman" w:cs="Times New Roman"/>
          <w:sz w:val="24"/>
        </w:rPr>
        <w:t xml:space="preserve">the </w:t>
      </w:r>
      <w:r w:rsidRPr="00EF154A">
        <w:rPr>
          <w:rFonts w:ascii="Times New Roman" w:eastAsia="等线" w:hAnsi="Times New Roman" w:cs="Times New Roman" w:hint="eastAsia"/>
          <w:sz w:val="24"/>
        </w:rPr>
        <w:t>interfacial self-assembl</w:t>
      </w:r>
      <w:r w:rsidRPr="00EF154A">
        <w:rPr>
          <w:rFonts w:ascii="Times New Roman" w:eastAsia="等线" w:hAnsi="Times New Roman" w:cs="Times New Roman"/>
          <w:sz w:val="24"/>
        </w:rPr>
        <w:t>y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of 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K. From left to right</w:t>
      </w:r>
      <w:r w:rsidRPr="00EF154A">
        <w:rPr>
          <w:rFonts w:ascii="Times New Roman" w:eastAsia="等线" w:hAnsi="Times New Roman" w:cs="Times New Roman"/>
          <w:sz w:val="24"/>
        </w:rPr>
        <w:t>: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0.03 </w:t>
      </w:r>
      <w:r w:rsidRPr="00EF154A">
        <w:rPr>
          <w:rFonts w:ascii="Times New Roman" w:eastAsia="等线" w:hAnsi="Times New Roman" w:cs="Times New Roman"/>
          <w:sz w:val="24"/>
        </w:rPr>
        <w:t>mM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, 0.07 </w:t>
      </w:r>
      <w:r w:rsidRPr="00EF154A">
        <w:rPr>
          <w:rFonts w:ascii="Times New Roman" w:eastAsia="等线" w:hAnsi="Times New Roman" w:cs="Times New Roman"/>
          <w:sz w:val="24"/>
        </w:rPr>
        <w:t>mM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, 0.08 </w:t>
      </w:r>
      <w:r w:rsidRPr="00EF154A">
        <w:rPr>
          <w:rFonts w:ascii="Times New Roman" w:eastAsia="等线" w:hAnsi="Times New Roman" w:cs="Times New Roman"/>
          <w:sz w:val="24"/>
        </w:rPr>
        <w:t>mM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, 0.10 </w:t>
      </w:r>
      <w:r w:rsidRPr="00EF154A">
        <w:rPr>
          <w:rFonts w:ascii="Times New Roman" w:eastAsia="等线" w:hAnsi="Times New Roman" w:cs="Times New Roman"/>
          <w:sz w:val="24"/>
        </w:rPr>
        <w:t>mM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, 0.20 </w:t>
      </w:r>
      <w:r w:rsidRPr="00EF154A">
        <w:rPr>
          <w:rFonts w:ascii="Times New Roman" w:eastAsia="等线" w:hAnsi="Times New Roman" w:cs="Times New Roman"/>
          <w:sz w:val="24"/>
        </w:rPr>
        <w:t>m</w:t>
      </w:r>
      <w:r w:rsidRPr="00EF154A">
        <w:rPr>
          <w:rFonts w:ascii="Times New Roman" w:eastAsia="等线" w:hAnsi="Times New Roman" w:cs="Times New Roman" w:hint="eastAsia"/>
          <w:sz w:val="24"/>
        </w:rPr>
        <w:t>M</w:t>
      </w:r>
    </w:p>
    <w:p w14:paraId="67C875D8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105DC500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5C0E89F2" wp14:editId="34CEDF02">
            <wp:extent cx="5217795" cy="2094865"/>
            <wp:effectExtent l="0" t="0" r="1905" b="635"/>
            <wp:docPr id="3937585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758569" name="图片 1"/>
                    <pic:cNvPicPr>
                      <a:picLocks noChangeAspect="1" noChangeArrowheads="1"/>
                    </pic:cNvPicPr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8210" cy="20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B4931" w14:textId="10B37E8D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9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Height profiles along Line #2 and #3 in Fig. 1</w:t>
      </w:r>
      <w:r w:rsidRPr="00EF154A">
        <w:rPr>
          <w:rFonts w:ascii="Times New Roman" w:eastAsia="等线" w:hAnsi="Times New Roman" w:cs="Times New Roman" w:hint="eastAsia"/>
          <w:sz w:val="24"/>
        </w:rPr>
        <w:t>d</w:t>
      </w:r>
      <w:r w:rsidRPr="00EF154A">
        <w:rPr>
          <w:rFonts w:ascii="Times New Roman" w:eastAsia="等线" w:hAnsi="Times New Roman" w:cs="Times New Roman"/>
          <w:sz w:val="24"/>
        </w:rPr>
        <w:t xml:space="preserve"> in the main text. </w:t>
      </w:r>
      <w:r w:rsidRPr="00EF154A">
        <w:rPr>
          <w:rFonts w:ascii="Times New Roman" w:eastAsia="等线" w:hAnsi="Times New Roman" w:cs="Times New Roman"/>
          <w:bCs/>
          <w:sz w:val="24"/>
        </w:rPr>
        <w:t>Combined with the value from Line#1, the statistical average height of the membrane was 3.3 ±</w:t>
      </w:r>
      <w:r w:rsidRPr="00EF154A">
        <w:rPr>
          <w:rFonts w:ascii="Times New Roman" w:eastAsia="等线" w:hAnsi="Times New Roman" w:cs="Times New Roman" w:hint="eastAsia"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bCs/>
          <w:sz w:val="24"/>
        </w:rPr>
        <w:t>0.2 nm from AFM results</w:t>
      </w:r>
    </w:p>
    <w:p w14:paraId="6113E5D8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b/>
          <w:bCs/>
          <w:szCs w:val="21"/>
        </w:rPr>
      </w:pPr>
    </w:p>
    <w:p w14:paraId="536571D9" w14:textId="510A9501" w:rsidR="00AA6E33" w:rsidRPr="00EF154A" w:rsidRDefault="00000000" w:rsidP="00C80322">
      <w:pPr>
        <w:widowControl/>
        <w:spacing w:before="50" w:after="50"/>
        <w:rPr>
          <w:rFonts w:ascii="等线" w:eastAsia="等线" w:hAnsi="等线" w:cs="Times New Roman" w:hint="eastAsia"/>
          <w:sz w:val="24"/>
        </w:rPr>
      </w:pP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eastAsia="ja-JP"/>
        </w:rPr>
        <w:t>Table S</w:t>
      </w:r>
      <w:r w:rsidRPr="00EF154A">
        <w:rPr>
          <w:rFonts w:ascii="Times New Roman" w:eastAsia="等线" w:hAnsi="Times New Roman" w:cs="Times New Roman" w:hint="eastAsia"/>
          <w:b/>
          <w:bCs/>
          <w:kern w:val="0"/>
          <w:sz w:val="24"/>
        </w:rPr>
        <w:t xml:space="preserve">2 </w:t>
      </w:r>
      <w:r w:rsidRPr="00EF154A">
        <w:rPr>
          <w:rFonts w:ascii="Times New Roman" w:eastAsia="等线" w:hAnsi="Times New Roman" w:cs="Times New Roman" w:hint="eastAsia"/>
          <w:kern w:val="0"/>
          <w:sz w:val="24"/>
        </w:rPr>
        <w:t xml:space="preserve">Summary of the structural parameters extracted from fitting of the NR </w:t>
      </w:r>
      <w:r w:rsidRPr="00EF154A">
        <w:rPr>
          <w:rFonts w:ascii="Times New Roman" w:eastAsia="等线" w:hAnsi="Times New Roman" w:cs="Times New Roman"/>
          <w:kern w:val="0"/>
          <w:sz w:val="24"/>
        </w:rPr>
        <w:t>data</w:t>
      </w:r>
      <w:r w:rsidRPr="00EF154A">
        <w:rPr>
          <w:rFonts w:ascii="Times New Roman" w:eastAsia="等线" w:hAnsi="Times New Roman" w:cs="Times New Roman" w:hint="eastAsia"/>
          <w:kern w:val="0"/>
          <w:sz w:val="24"/>
        </w:rPr>
        <w:t xml:space="preserve"> in Fig. 1e </w:t>
      </w:r>
      <w:r w:rsidRPr="00EF154A">
        <w:rPr>
          <w:rFonts w:ascii="Times New Roman" w:eastAsia="等线" w:hAnsi="Times New Roman" w:cs="Times New Roman"/>
          <w:kern w:val="0"/>
          <w:sz w:val="24"/>
        </w:rPr>
        <w:t>in</w:t>
      </w:r>
      <w:r w:rsidRPr="00EF154A">
        <w:rPr>
          <w:rFonts w:ascii="Times New Roman" w:eastAsia="等线" w:hAnsi="Times New Roman" w:cs="Times New Roman" w:hint="eastAsia"/>
          <w:kern w:val="0"/>
          <w:sz w:val="24"/>
        </w:rPr>
        <w:t xml:space="preserve"> the main text</w:t>
      </w:r>
    </w:p>
    <w:tbl>
      <w:tblPr>
        <w:tblW w:w="83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"/>
        <w:gridCol w:w="1286"/>
        <w:gridCol w:w="2138"/>
        <w:gridCol w:w="1973"/>
        <w:gridCol w:w="1721"/>
      </w:tblGrid>
      <w:tr w:rsidR="00AA6E33" w:rsidRPr="00C84FDA" w14:paraId="32DF62C6" w14:textId="77777777" w:rsidTr="00C84FDA">
        <w:trPr>
          <w:trHeight w:val="340"/>
        </w:trPr>
        <w:tc>
          <w:tcPr>
            <w:tcW w:w="1256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CD7EA0" w14:textId="77777777" w:rsidR="00AA6E33" w:rsidRPr="00C84FDA" w:rsidRDefault="00AA6E33" w:rsidP="00C84FD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7FB66F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Substrate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986B956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Bottom Lysine (K)</w:t>
            </w: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80D922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  <w:t>Palmitic acid alkyl chain (C</w:t>
            </w: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vertAlign w:val="subscript"/>
              </w:rPr>
              <w:t>16</w:t>
            </w: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  <w:t>)</w:t>
            </w:r>
          </w:p>
        </w:tc>
        <w:tc>
          <w:tcPr>
            <w:tcW w:w="172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16AC5D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  <w:lang w:val="de-DE"/>
              </w:rPr>
              <w:t>Top Lysine (K)</w:t>
            </w:r>
          </w:p>
        </w:tc>
      </w:tr>
      <w:tr w:rsidR="00AA6E33" w:rsidRPr="00C84FDA" w14:paraId="3EDAD0F4" w14:textId="77777777" w:rsidTr="00C84FDA">
        <w:trPr>
          <w:trHeight w:val="340"/>
        </w:trPr>
        <w:tc>
          <w:tcPr>
            <w:tcW w:w="1256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DD0A7D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i/>
                <w:iCs/>
                <w:kern w:val="0"/>
                <w:szCs w:val="21"/>
                <w:lang w:val="de-DE"/>
              </w:rPr>
              <w:t>t</w:t>
            </w: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 xml:space="preserve"> (Å)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E83EF8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20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C4769A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6</w:t>
            </w: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06C8DD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20</w:t>
            </w:r>
          </w:p>
        </w:tc>
        <w:tc>
          <w:tcPr>
            <w:tcW w:w="172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5494BC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6</w:t>
            </w:r>
          </w:p>
        </w:tc>
      </w:tr>
      <w:tr w:rsidR="00AA6E33" w:rsidRPr="00C84FDA" w14:paraId="3BFC83CB" w14:textId="77777777" w:rsidTr="00C84FDA">
        <w:trPr>
          <w:trHeight w:val="340"/>
        </w:trPr>
        <w:tc>
          <w:tcPr>
            <w:tcW w:w="1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8F069E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i/>
                <w:iCs/>
                <w:kern w:val="0"/>
                <w:szCs w:val="21"/>
                <w:lang w:val="de-DE"/>
              </w:rPr>
              <w:t>VF</w:t>
            </w: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 xml:space="preserve"> (%)</w:t>
            </w:r>
          </w:p>
        </w:tc>
        <w:tc>
          <w:tcPr>
            <w:tcW w:w="12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FDBD67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-</w:t>
            </w:r>
          </w:p>
        </w:tc>
        <w:tc>
          <w:tcPr>
            <w:tcW w:w="21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5808BC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35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53F8D9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35</w:t>
            </w:r>
          </w:p>
        </w:tc>
        <w:tc>
          <w:tcPr>
            <w:tcW w:w="17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7E93E5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35</w:t>
            </w:r>
          </w:p>
        </w:tc>
      </w:tr>
      <w:tr w:rsidR="00AA6E33" w:rsidRPr="00C84FDA" w14:paraId="4D1648BF" w14:textId="77777777" w:rsidTr="00C84FDA">
        <w:trPr>
          <w:trHeight w:val="340"/>
        </w:trPr>
        <w:tc>
          <w:tcPr>
            <w:tcW w:w="1256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158E726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i/>
                <w:i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i/>
                <w:iCs/>
                <w:kern w:val="0"/>
                <w:szCs w:val="21"/>
                <w:lang w:val="de-DE"/>
              </w:rPr>
              <w:t xml:space="preserve">M </w:t>
            </w:r>
          </w:p>
          <w:p w14:paraId="2AA885EE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(mg m</w:t>
            </w: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vertAlign w:val="superscript"/>
                <w:lang w:val="de-DE"/>
              </w:rPr>
              <w:t>-2</w:t>
            </w: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)</w:t>
            </w:r>
          </w:p>
        </w:tc>
        <w:tc>
          <w:tcPr>
            <w:tcW w:w="1286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26CF3C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bCs/>
                <w:kern w:val="0"/>
                <w:szCs w:val="21"/>
                <w:lang w:val="de-DE"/>
              </w:rPr>
              <w:t>-</w:t>
            </w:r>
          </w:p>
        </w:tc>
        <w:tc>
          <w:tcPr>
            <w:tcW w:w="2138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E8E71E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2.84</w:t>
            </w:r>
          </w:p>
        </w:tc>
        <w:tc>
          <w:tcPr>
            <w:tcW w:w="1973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F75E2F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9.45</w:t>
            </w:r>
          </w:p>
        </w:tc>
        <w:tc>
          <w:tcPr>
            <w:tcW w:w="1721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E52DAF" w14:textId="77777777" w:rsidR="00AA6E33" w:rsidRPr="00C84FDA" w:rsidRDefault="00000000" w:rsidP="00C84FDA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Cs/>
                <w:kern w:val="0"/>
                <w:szCs w:val="21"/>
                <w:lang w:val="de-DE"/>
              </w:rPr>
              <w:t>2.84</w:t>
            </w:r>
          </w:p>
        </w:tc>
      </w:tr>
    </w:tbl>
    <w:p w14:paraId="6AF1ADBD" w14:textId="77777777" w:rsidR="00AA6E33" w:rsidRPr="00C84FDA" w:rsidRDefault="00000000" w:rsidP="00C80322">
      <w:pPr>
        <w:widowControl/>
        <w:spacing w:before="50" w:after="50"/>
        <w:rPr>
          <w:rFonts w:ascii="Times New Roman" w:eastAsia="MS Mincho" w:hAnsi="Times New Roman" w:cs="Times New Roman"/>
          <w:bCs/>
          <w:kern w:val="0"/>
          <w:szCs w:val="21"/>
          <w:lang w:eastAsia="ja-JP"/>
        </w:rPr>
      </w:pPr>
      <w:r w:rsidRPr="00C84FDA">
        <w:rPr>
          <w:rFonts w:ascii="Times New Roman" w:eastAsia="MS Mincho" w:hAnsi="Times New Roman" w:cs="Times New Roman"/>
          <w:bCs/>
          <w:kern w:val="0"/>
          <w:szCs w:val="21"/>
          <w:lang w:eastAsia="ja-JP"/>
        </w:rPr>
        <w:t>Tip</w:t>
      </w:r>
      <w:r w:rsidRPr="00C84FDA">
        <w:rPr>
          <w:rFonts w:ascii="Times New Roman" w:eastAsia="MS Mincho" w:hAnsi="Times New Roman" w:cs="Times New Roman" w:hint="eastAsia"/>
          <w:bCs/>
          <w:kern w:val="0"/>
          <w:szCs w:val="21"/>
          <w:lang w:eastAsia="ja-JP"/>
        </w:rPr>
        <w:t xml:space="preserve">: </w:t>
      </w:r>
      <w:r w:rsidRPr="00C84FDA">
        <w:rPr>
          <w:rFonts w:ascii="Times New Roman" w:eastAsia="MS Mincho" w:hAnsi="Times New Roman" w:cs="Times New Roman" w:hint="eastAsia"/>
          <w:bCs/>
          <w:i/>
          <w:iCs/>
          <w:kern w:val="0"/>
          <w:szCs w:val="21"/>
          <w:lang w:eastAsia="ja-JP"/>
        </w:rPr>
        <w:t>t</w:t>
      </w:r>
      <w:r w:rsidRPr="00C84FDA">
        <w:rPr>
          <w:rFonts w:ascii="Times New Roman" w:eastAsia="MS Mincho" w:hAnsi="Times New Roman" w:cs="Times New Roman" w:hint="eastAsia"/>
          <w:bCs/>
          <w:kern w:val="0"/>
          <w:szCs w:val="21"/>
          <w:lang w:eastAsia="ja-JP"/>
        </w:rPr>
        <w:t xml:space="preserve">, </w:t>
      </w:r>
      <w:r w:rsidRPr="00C84FDA">
        <w:rPr>
          <w:rFonts w:ascii="Times New Roman" w:eastAsia="MS Mincho" w:hAnsi="Times New Roman" w:cs="Times New Roman" w:hint="eastAsia"/>
          <w:bCs/>
          <w:i/>
          <w:iCs/>
          <w:kern w:val="0"/>
          <w:szCs w:val="21"/>
          <w:lang w:eastAsia="ja-JP"/>
        </w:rPr>
        <w:t>VF</w:t>
      </w:r>
      <w:r w:rsidRPr="00C84FDA">
        <w:rPr>
          <w:rFonts w:ascii="Times New Roman" w:eastAsia="MS Mincho" w:hAnsi="Times New Roman" w:cs="Times New Roman" w:hint="eastAsia"/>
          <w:bCs/>
          <w:kern w:val="0"/>
          <w:szCs w:val="21"/>
          <w:lang w:eastAsia="ja-JP"/>
        </w:rPr>
        <w:t xml:space="preserve"> and </w:t>
      </w:r>
      <w:r w:rsidRPr="00C84FDA">
        <w:rPr>
          <w:rFonts w:ascii="Times New Roman" w:eastAsia="MS Mincho" w:hAnsi="Times New Roman" w:cs="Times New Roman" w:hint="eastAsia"/>
          <w:bCs/>
          <w:i/>
          <w:iCs/>
          <w:kern w:val="0"/>
          <w:szCs w:val="21"/>
          <w:lang w:eastAsia="ja-JP"/>
        </w:rPr>
        <w:t>M</w:t>
      </w:r>
      <w:r w:rsidRPr="00C84FDA">
        <w:rPr>
          <w:rFonts w:ascii="Times New Roman" w:eastAsia="MS Mincho" w:hAnsi="Times New Roman" w:cs="Times New Roman" w:hint="eastAsia"/>
          <w:bCs/>
          <w:kern w:val="0"/>
          <w:szCs w:val="21"/>
          <w:lang w:eastAsia="ja-JP"/>
        </w:rPr>
        <w:t xml:space="preserve"> are the scattering thickness, volume fraction and adsorbed mass, respectively.</w:t>
      </w:r>
    </w:p>
    <w:p w14:paraId="54A30A25" w14:textId="77777777" w:rsidR="00AA6E33" w:rsidRDefault="00AA6E33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</w:p>
    <w:p w14:paraId="7D77EC44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 w:hint="eastAsia"/>
          <w:b/>
          <w:bCs/>
          <w:sz w:val="24"/>
        </w:rPr>
      </w:pPr>
    </w:p>
    <w:p w14:paraId="0DC9093B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7F4E1E3F" wp14:editId="41164F75">
            <wp:extent cx="5003097" cy="1886552"/>
            <wp:effectExtent l="0" t="0" r="7620" b="0"/>
            <wp:docPr id="80621529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215290" name="图片 9"/>
                    <pic:cNvPicPr>
                      <a:picLocks noChangeAspect="1" noChangeArrowheads="1"/>
                    </pic:cNvPicPr>
                  </pic:nvPicPr>
                  <pic:blipFill>
                    <a:blip r:embed="rId1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5715" cy="190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3E376" w14:textId="73225A02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10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Statistical diameter distributions of the </w:t>
      </w:r>
      <w:r w:rsidRPr="00EF154A">
        <w:rPr>
          <w:rFonts w:ascii="Times New Roman" w:eastAsia="等线" w:hAnsi="Times New Roman" w:cs="Times New Roman" w:hint="eastAsia"/>
          <w:sz w:val="24"/>
        </w:rPr>
        <w:t>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 self-assembled</w:t>
      </w:r>
      <w:r w:rsidRPr="00EF154A">
        <w:rPr>
          <w:rFonts w:ascii="Times New Roman" w:eastAsia="等线" w:hAnsi="Times New Roman" w:cs="Times New Roman"/>
          <w:sz w:val="24"/>
        </w:rPr>
        <w:t xml:space="preserve"> nanotubes.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,</w:t>
      </w:r>
      <w:r w:rsidRPr="00EF154A">
        <w:rPr>
          <w:rFonts w:ascii="Times New Roman" w:eastAsia="等线" w:hAnsi="Times New Roman" w:cs="Times New Roman"/>
          <w:sz w:val="24"/>
        </w:rPr>
        <w:t xml:space="preserve"> inner diameter,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,</w:t>
      </w:r>
      <w:r w:rsidRPr="00EF154A">
        <w:rPr>
          <w:rFonts w:ascii="Times New Roman" w:eastAsia="等线" w:hAnsi="Times New Roman" w:cs="Times New Roman"/>
          <w:sz w:val="24"/>
        </w:rPr>
        <w:t xml:space="preserve"> outer diameter</w:t>
      </w:r>
    </w:p>
    <w:p w14:paraId="1CEA2D91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trike/>
          <w:szCs w:val="21"/>
        </w:rPr>
      </w:pPr>
    </w:p>
    <w:p w14:paraId="5EE2C55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trike/>
          <w:szCs w:val="21"/>
        </w:rPr>
      </w:pPr>
      <w:r w:rsidRPr="00EF154A">
        <w:rPr>
          <w:rFonts w:ascii="Times New Roman" w:eastAsia="等线" w:hAnsi="Times New Roman" w:cs="Times New Roman"/>
          <w:b/>
          <w:bCs/>
          <w:strike/>
          <w:noProof/>
          <w:szCs w:val="21"/>
        </w:rPr>
        <w:drawing>
          <wp:inline distT="0" distB="0" distL="0" distR="0" wp14:anchorId="4B89C74E" wp14:editId="66AB52E7">
            <wp:extent cx="4882222" cy="1424539"/>
            <wp:effectExtent l="0" t="0" r="0" b="444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88258" cy="142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9F7F2" w14:textId="7CAFD60D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1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Schematic cartoon illustrating the morphological evolution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 </w:t>
      </w:r>
      <w:r w:rsidRPr="00EF154A">
        <w:rPr>
          <w:rFonts w:ascii="Times New Roman" w:eastAsia="等线" w:hAnsi="Times New Roman" w:cs="Times New Roman" w:hint="eastAsia"/>
          <w:sz w:val="24"/>
        </w:rPr>
        <w:t>bulk</w:t>
      </w:r>
      <w:r w:rsidRPr="00EF154A">
        <w:rPr>
          <w:rFonts w:ascii="Times New Roman" w:eastAsia="等线" w:hAnsi="Times New Roman" w:cs="Times New Roman"/>
          <w:sz w:val="24"/>
        </w:rPr>
        <w:t xml:space="preserve"> self-assembly</w:t>
      </w:r>
    </w:p>
    <w:p w14:paraId="4569C81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</w:p>
    <w:p w14:paraId="062F1280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19E7D61F" wp14:editId="25D32CF0">
            <wp:extent cx="3587879" cy="2690261"/>
            <wp:effectExtent l="0" t="0" r="0" b="0"/>
            <wp:docPr id="82549517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495175" name="图片 8"/>
                    <pic:cNvPicPr>
                      <a:picLocks noChangeAspect="1" noChangeArrowheads="1"/>
                    </pic:cNvPicPr>
                  </pic:nvPicPr>
                  <pic:blipFill>
                    <a:blip r:embed="rId2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9178" cy="26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565AE" w14:textId="05166E33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Raman spectra of </w:t>
      </w:r>
      <w:r w:rsidRPr="00EF154A">
        <w:rPr>
          <w:rFonts w:ascii="Times New Roman" w:eastAsia="等线" w:hAnsi="Times New Roman" w:cs="Times New Roman"/>
          <w:sz w:val="24"/>
        </w:rPr>
        <w:t>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electrolyte (top panel) in the absence or (lower panel) at the presence of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 xml:space="preserve">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: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2.0 </w:t>
      </w:r>
      <w:r w:rsidRPr="00EF154A">
        <w:rPr>
          <w:rFonts w:ascii="Times New Roman" w:eastAsia="等线" w:hAnsi="Times New Roman" w:cs="Times New Roman"/>
          <w:sz w:val="24"/>
        </w:rPr>
        <w:t xml:space="preserve">M, </w:t>
      </w:r>
      <w:r w:rsidRPr="00EF154A">
        <w:rPr>
          <w:rFonts w:ascii="Times New Roman" w:eastAsia="等线" w:hAnsi="Times New Roman" w:cs="Times New Roman" w:hint="eastAsia"/>
          <w:sz w:val="24"/>
        </w:rPr>
        <w:t>C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 w:hint="eastAsia"/>
          <w:sz w:val="24"/>
        </w:rPr>
        <w:t>K</w:t>
      </w:r>
      <w:r w:rsidRPr="00EF154A">
        <w:rPr>
          <w:rFonts w:ascii="Times New Roman" w:eastAsia="等线" w:hAnsi="Times New Roman" w:cs="Times New Roman"/>
          <w:sz w:val="24"/>
        </w:rPr>
        <w:t>: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0.10 mM</w:t>
      </w:r>
      <w:r w:rsidRPr="00EF154A">
        <w:rPr>
          <w:rFonts w:ascii="Times New Roman" w:eastAsia="等线" w:hAnsi="Times New Roman" w:cs="Times New Roman"/>
          <w:sz w:val="24"/>
        </w:rPr>
        <w:t>)</w:t>
      </w:r>
    </w:p>
    <w:p w14:paraId="397AB25B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b/>
          <w:bCs/>
          <w:szCs w:val="21"/>
        </w:rPr>
      </w:pPr>
    </w:p>
    <w:p w14:paraId="33192759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Times New Roman" w:eastAsia="等线" w:hAnsi="Times New Roman" w:cs="Times New Roman"/>
          <w:b/>
          <w:bCs/>
          <w:noProof/>
          <w:szCs w:val="21"/>
        </w:rPr>
        <w:drawing>
          <wp:inline distT="0" distB="0" distL="0" distR="0" wp14:anchorId="31457766" wp14:editId="3D3708D7">
            <wp:extent cx="4660277" cy="1799924"/>
            <wp:effectExtent l="0" t="0" r="6985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64130" cy="1801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75673" w14:textId="488E41F1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3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Comparison of the hydrogen bonds in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K: 0.10 mM). 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a,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Raman</w:t>
      </w:r>
      <w:r w:rsidRPr="00EF154A">
        <w:rPr>
          <w:rFonts w:ascii="Times New Roman" w:eastAsia="等线" w:hAnsi="Times New Roman" w:cs="Times New Roman"/>
          <w:sz w:val="24"/>
        </w:rPr>
        <w:t xml:space="preserve"> spectra and corresponding fitting curves in the range of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3800 </w:t>
      </w:r>
      <w:r w:rsidRPr="00EF154A">
        <w:rPr>
          <w:rFonts w:ascii="Times New Roman" w:eastAsia="等线" w:hAnsi="Times New Roman" w:cs="Times New Roman"/>
          <w:sz w:val="24"/>
        </w:rPr>
        <w:t>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/>
          <w:sz w:val="24"/>
        </w:rPr>
        <w:t xml:space="preserve"> </w:t>
      </w:r>
      <w:r w:rsidRPr="00EF154A">
        <w:rPr>
          <w:rFonts w:ascii="Times New Roman" w:eastAsia="等线" w:hAnsi="Times New Roman" w:cs="Times New Roman" w:hint="eastAsia"/>
          <w:sz w:val="24"/>
        </w:rPr>
        <w:t>- 2800</w:t>
      </w:r>
      <w:r w:rsidRPr="00EF154A">
        <w:rPr>
          <w:rFonts w:ascii="Times New Roman" w:eastAsia="等线" w:hAnsi="Times New Roman" w:cs="Times New Roman"/>
          <w:sz w:val="24"/>
        </w:rPr>
        <w:t xml:space="preserve">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/>
          <w:sz w:val="24"/>
        </w:rPr>
        <w:t xml:space="preserve">. 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b,</w:t>
      </w:r>
      <w:r w:rsidRPr="00EF154A">
        <w:rPr>
          <w:rFonts w:ascii="Times New Roman" w:eastAsia="等线" w:hAnsi="Times New Roman" w:cs="Times New Roman"/>
          <w:sz w:val="24"/>
        </w:rPr>
        <w:t xml:space="preserve"> Ratios of different hydrogen bonds calculated from the fitting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results in (a)</w:t>
      </w:r>
    </w:p>
    <w:p w14:paraId="1F8C60CE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Cs w:val="21"/>
        </w:rPr>
      </w:pPr>
    </w:p>
    <w:p w14:paraId="676A8F4F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5EFC185A" wp14:editId="083F0C4A">
            <wp:extent cx="3056255" cy="2339975"/>
            <wp:effectExtent l="0" t="0" r="0" b="3175"/>
            <wp:docPr id="11943835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83551" name="图片 9"/>
                    <pic:cNvPicPr>
                      <a:picLocks noChangeAspect="1" noChangeArrowheads="1"/>
                    </pic:cNvPicPr>
                  </pic:nvPicPr>
                  <pic:blipFill>
                    <a:blip r:embed="rId2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6462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8A6AF" w14:textId="559849B3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FTIR spectra of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mM)</w:t>
      </w:r>
    </w:p>
    <w:p w14:paraId="2CEF716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Cs w:val="21"/>
        </w:rPr>
      </w:pPr>
    </w:p>
    <w:p w14:paraId="78DD35A1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Cs w:val="21"/>
        </w:rPr>
      </w:pPr>
      <w:r w:rsidRPr="00EF154A">
        <w:rPr>
          <w:rFonts w:ascii="等线" w:eastAsia="等线" w:hAnsi="等线" w:cs="Times New Roman"/>
          <w:noProof/>
          <w:szCs w:val="22"/>
        </w:rPr>
        <w:drawing>
          <wp:inline distT="0" distB="0" distL="0" distR="0" wp14:anchorId="75C73351" wp14:editId="7608B2B8">
            <wp:extent cx="3056255" cy="2339340"/>
            <wp:effectExtent l="0" t="0" r="0" b="3810"/>
            <wp:docPr id="202152630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526309" name="图片 10"/>
                    <pic:cNvPicPr>
                      <a:picLocks noChangeAspect="1" noChangeArrowheads="1"/>
                    </pic:cNvPicPr>
                  </pic:nvPicPr>
                  <pic:blipFill>
                    <a:blip r:embed="rId2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1789" cy="234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F65CF" w14:textId="4E503370" w:rsidR="00AA6E33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S15 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1</w:t>
      </w:r>
      <w:r w:rsidRPr="00EF154A">
        <w:rPr>
          <w:rFonts w:ascii="Times New Roman" w:eastAsia="等线" w:hAnsi="Times New Roman" w:cs="Times New Roman"/>
          <w:sz w:val="24"/>
        </w:rPr>
        <w:t>H-NMR spectra of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mM, D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O as the solvent)</w:t>
      </w:r>
    </w:p>
    <w:p w14:paraId="4BF03958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3BD1AE03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46BD2645" wp14:editId="6171EE6B">
            <wp:extent cx="2041525" cy="1652905"/>
            <wp:effectExtent l="0" t="0" r="0" b="4445"/>
            <wp:docPr id="16852469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246966" name="图片 3"/>
                    <pic:cNvPicPr>
                      <a:picLocks noChangeAspect="1" noChangeArrowheads="1"/>
                    </pic:cNvPicPr>
                  </pic:nvPicPr>
                  <pic:blipFill>
                    <a:blip r:embed="rId2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8713" cy="165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D6D92" w14:textId="75D2409A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 xml:space="preserve">6 </w:t>
      </w:r>
      <w:r w:rsidRPr="00EF154A">
        <w:rPr>
          <w:rFonts w:ascii="Times New Roman" w:eastAsia="等线" w:hAnsi="Times New Roman" w:cs="Times New Roman"/>
          <w:sz w:val="24"/>
        </w:rPr>
        <w:t>ESP distribution of (top)a water molecule and (bottom) a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molecule</w:t>
      </w:r>
    </w:p>
    <w:p w14:paraId="7C317AFD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</w:p>
    <w:p w14:paraId="11482CFB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noProof/>
          <w:sz w:val="24"/>
        </w:rPr>
        <w:drawing>
          <wp:inline distT="0" distB="0" distL="0" distR="0" wp14:anchorId="6AD47867" wp14:editId="741BF915">
            <wp:extent cx="1461135" cy="1439545"/>
            <wp:effectExtent l="0" t="0" r="5715" b="825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6168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25069" w14:textId="59D4C16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7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Calculated binding energies of 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O-Zn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and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K-Zn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</w:p>
    <w:p w14:paraId="57833119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702F8998" wp14:editId="6ABE8CDE">
            <wp:extent cx="2575560" cy="927735"/>
            <wp:effectExtent l="0" t="0" r="0" b="0"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18295" cy="9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F6D0A" w14:textId="520D7858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8</w:t>
      </w:r>
      <w:r w:rsidRPr="00EF154A">
        <w:rPr>
          <w:rFonts w:ascii="Times New Roman" w:eastAsia="等线" w:hAnsi="Times New Roman" w:cs="Times New Roman"/>
          <w:sz w:val="24"/>
        </w:rPr>
        <w:t xml:space="preserve"> Contact angle measurements of the (left) pristine and (right)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K-modified Zn foil</w:t>
      </w:r>
    </w:p>
    <w:p w14:paraId="0DD01AC9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sz w:val="24"/>
        </w:rPr>
        <w:t xml:space="preserve"> </w:t>
      </w: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2B2F1C35" wp14:editId="4FC56494">
            <wp:extent cx="2507673" cy="1919852"/>
            <wp:effectExtent l="0" t="0" r="6985" b="4445"/>
            <wp:docPr id="86900850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008505" name="图片 11"/>
                    <pic:cNvPicPr>
                      <a:picLocks noChangeAspect="1" noChangeArrowheads="1"/>
                    </pic:cNvPicPr>
                  </pic:nvPicPr>
                  <pic:blipFill>
                    <a:blip r:embed="rId2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9583" cy="19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5C7A" w14:textId="69CEAA92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S1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9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Zeta potential statistics of the Zn powder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mM)</w:t>
      </w:r>
    </w:p>
    <w:p w14:paraId="3A08646D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18AEA4D2" wp14:editId="6783E06E">
            <wp:extent cx="5425646" cy="2015837"/>
            <wp:effectExtent l="0" t="0" r="3810" b="3810"/>
            <wp:docPr id="5931365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136520" name="图片 10"/>
                    <pic:cNvPicPr>
                      <a:picLocks noChangeAspect="1" noChangeArrowheads="1"/>
                    </pic:cNvPicPr>
                  </pic:nvPicPr>
                  <pic:blipFill>
                    <a:blip r:embed="rId2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6195" cy="203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17499" w14:textId="3872A4B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bookmarkStart w:id="9" w:name="OLE_LINK1"/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20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CV curves of the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pristine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lipopeptide self-assembly reinforced Zn||Zn symmetric cells at various scan rates</w:t>
      </w:r>
    </w:p>
    <w:bookmarkEnd w:id="9"/>
    <w:p w14:paraId="25E30AF8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12288977" w14:textId="08BF9173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t xml:space="preserve"> </w:t>
      </w:r>
      <w:r w:rsidRPr="00EF154A">
        <w:rPr>
          <w:noProof/>
        </w:rPr>
        <w:drawing>
          <wp:inline distT="0" distB="0" distL="0" distR="0" wp14:anchorId="285CB3D5" wp14:editId="12AE5F91">
            <wp:extent cx="3394528" cy="2598821"/>
            <wp:effectExtent l="0" t="0" r="0" b="0"/>
            <wp:docPr id="83787053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870537" name="图片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7069" cy="260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E44A4" w14:textId="37ADA55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bookmarkStart w:id="10" w:name="_Hlk215481309"/>
      <w:r w:rsidRPr="00EF154A">
        <w:rPr>
          <w:rFonts w:ascii="Times New Roman" w:eastAsia="等线" w:hAnsi="Times New Roman" w:cs="Times New Roman"/>
          <w:b/>
          <w:bCs/>
          <w:sz w:val="24"/>
        </w:rPr>
        <w:t>Fig. S2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1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Tafel plots of the pristine Zn and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K-modified Zn at varying concentrations</w:t>
      </w:r>
    </w:p>
    <w:bookmarkEnd w:id="10"/>
    <w:p w14:paraId="620C1A13" w14:textId="77777777" w:rsidR="00AA6E33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597E87A7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 w:hint="eastAsia"/>
          <w:sz w:val="24"/>
        </w:rPr>
      </w:pPr>
    </w:p>
    <w:p w14:paraId="05512439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sz w:val="24"/>
        </w:rPr>
        <w:t xml:space="preserve"> </w:t>
      </w: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48FD0643" wp14:editId="38545485">
            <wp:extent cx="3199657" cy="2449629"/>
            <wp:effectExtent l="0" t="0" r="1270" b="8255"/>
            <wp:docPr id="164127244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272448" name="图片 13"/>
                    <pic:cNvPicPr>
                      <a:picLocks noChangeAspect="1" noChangeArrowheads="1"/>
                    </pic:cNvPicPr>
                  </pic:nvPicPr>
                  <pic:blipFill>
                    <a:blip r:embed="rId3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4755" cy="245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73F9A" w14:textId="1BACC250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S2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LSV curves of the Zn electrode tested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mM) using the three-electrode system. The values represent the initial HER potentials of the systems</w:t>
      </w:r>
    </w:p>
    <w:p w14:paraId="067FC6D3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</w:p>
    <w:p w14:paraId="6EFB31E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noProof/>
          <w:sz w:val="24"/>
        </w:rPr>
        <w:drawing>
          <wp:inline distT="0" distB="0" distL="0" distR="0" wp14:anchorId="708D66C6" wp14:editId="7BACAF57">
            <wp:extent cx="2500630" cy="2512060"/>
            <wp:effectExtent l="0" t="0" r="0" b="0"/>
            <wp:docPr id="44575053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750538" name="图片 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25183" cy="253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5DC3C" w14:textId="7944CA76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S2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3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Migration behavior simulations of 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the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 self-assembled bilayers.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a, </w:t>
      </w:r>
      <w:r w:rsidRPr="00EF154A">
        <w:rPr>
          <w:rFonts w:ascii="Times New Roman" w:eastAsia="等线" w:hAnsi="Times New Roman" w:cs="Times New Roman"/>
          <w:sz w:val="24"/>
        </w:rPr>
        <w:t xml:space="preserve">Detailed view of the molecular structure of a pair of interdigitated lipopeptides in the self-assembled bilayer during the CGMD simulations.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b,</w:t>
      </w:r>
      <w:r w:rsidRPr="00EF154A">
        <w:rPr>
          <w:rFonts w:ascii="Times New Roman" w:eastAsia="等线" w:hAnsi="Times New Roman" w:cs="Times New Roman"/>
          <w:sz w:val="24"/>
        </w:rPr>
        <w:t xml:space="preserve"> Snapshot of the interdigitated lipopeptide pair at the anode/electrolyte interface during the CGMD simulations.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c, </w:t>
      </w:r>
      <w:r w:rsidRPr="00EF154A">
        <w:rPr>
          <w:rFonts w:ascii="Times New Roman" w:eastAsia="等线" w:hAnsi="Times New Roman" w:cs="Times New Roman"/>
          <w:sz w:val="24"/>
        </w:rPr>
        <w:t>MSD of 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along the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self-assembled bilayer and in other directions from CGMD simulations</w:t>
      </w:r>
    </w:p>
    <w:p w14:paraId="1CCEAC8F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3FBEBDB8" w14:textId="6A4210C1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bookmarkStart w:id="11" w:name="OLE_LINK41"/>
      <w:r w:rsidRPr="00EF154A">
        <w:rPr>
          <w:noProof/>
        </w:rPr>
        <w:drawing>
          <wp:inline distT="0" distB="0" distL="0" distR="0" wp14:anchorId="2ACF8EB9" wp14:editId="77A31B42">
            <wp:extent cx="2919095" cy="2235200"/>
            <wp:effectExtent l="0" t="0" r="0" b="0"/>
            <wp:docPr id="6240768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076831" name="图片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9178" cy="22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11888" w14:textId="5F1815DD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S2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Nucleation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overpotential and growth overpotential of Zn plating in Zn||Cu asymmetric cell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mM, current density: 1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>)</w:t>
      </w:r>
    </w:p>
    <w:p w14:paraId="5A96E755" w14:textId="77777777" w:rsidR="00AA6E33" w:rsidRPr="00EF154A" w:rsidRDefault="00000000" w:rsidP="00C84FDA">
      <w:pPr>
        <w:spacing w:before="24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 w:hint="eastAsia"/>
          <w:sz w:val="24"/>
        </w:rPr>
        <w:t>T</w:t>
      </w:r>
      <w:r w:rsidRPr="00EF154A">
        <w:rPr>
          <w:rFonts w:ascii="Times New Roman" w:eastAsia="等线" w:hAnsi="Times New Roman" w:cs="Times New Roman"/>
          <w:sz w:val="24"/>
        </w:rPr>
        <w:t xml:space="preserve">he nucleation overpotential </w:t>
      </w:r>
      <w:r w:rsidRPr="00EF154A">
        <w:rPr>
          <w:rFonts w:ascii="Times New Roman" w:eastAsia="等线" w:hAnsi="Times New Roman" w:cs="Times New Roman" w:hint="eastAsia"/>
          <w:sz w:val="24"/>
        </w:rPr>
        <w:t>(</w:t>
      </w:r>
      <m:oMath>
        <m:sSub>
          <m:sSubPr>
            <m:ctrlPr>
              <w:rPr>
                <w:rFonts w:ascii="Cambria Math" w:eastAsia="等线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="等线" w:hAnsi="Cambria Math" w:cs="Times New Roman" w:hint="eastAsia"/>
                <w:sz w:val="24"/>
              </w:rPr>
              <m:t>η</m:t>
            </m:r>
          </m:e>
          <m:sub>
            <m:r>
              <w:rPr>
                <w:rFonts w:ascii="Cambria Math" w:eastAsia="等线" w:hAnsi="Cambria Math" w:cs="Times New Roman" w:hint="eastAsia"/>
                <w:sz w:val="24"/>
              </w:rPr>
              <m:t>n</m:t>
            </m:r>
          </m:sub>
        </m:sSub>
      </m:oMath>
      <w:r w:rsidRPr="00EF154A">
        <w:rPr>
          <w:rFonts w:ascii="Times New Roman" w:eastAsia="等线" w:hAnsi="Times New Roman" w:cs="Times New Roman"/>
          <w:sz w:val="24"/>
        </w:rPr>
        <w:t>) is defined as the potential difference between the equilibrium potential (0 V) and the most negative potential at the onset of Zn plating, whereas the growth overpotential (</w:t>
      </w:r>
      <m:oMath>
        <m:sSub>
          <m:sSubPr>
            <m:ctrlPr>
              <w:rPr>
                <w:rFonts w:ascii="Cambria Math" w:eastAsia="等线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="等线" w:hAnsi="Cambria Math" w:cs="Times New Roman" w:hint="eastAsia"/>
                <w:sz w:val="24"/>
              </w:rPr>
              <m:t>η</m:t>
            </m:r>
          </m:e>
          <m:sub>
            <m:r>
              <w:rPr>
                <w:rFonts w:ascii="Cambria Math" w:eastAsia="等线" w:hAnsi="Cambria Math" w:cs="Times New Roman"/>
                <w:sz w:val="24"/>
              </w:rPr>
              <m:t>g</m:t>
            </m:r>
          </m:sub>
        </m:sSub>
      </m:oMath>
      <w:r w:rsidRPr="00EF154A">
        <w:rPr>
          <w:rFonts w:ascii="Times New Roman" w:eastAsia="等线" w:hAnsi="Times New Roman" w:cs="Times New Roman"/>
          <w:sz w:val="24"/>
        </w:rPr>
        <w:t>) is defined as the potential difference between the equilibrium potential and the subsequent quasi-steady plating potential.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The overshoot </w:t>
      </w:r>
      <m:oMath>
        <m:r>
          <w:rPr>
            <w:rFonts w:ascii="Cambria Math" w:eastAsia="等线" w:hAnsi="Cambria Math" w:cs="Times New Roman" w:hint="eastAsia"/>
            <w:sz w:val="24"/>
          </w:rPr>
          <m:t>Δη</m:t>
        </m:r>
      </m:oMath>
      <w:r w:rsidRPr="00EF154A">
        <w:rPr>
          <w:rFonts w:ascii="Times New Roman" w:eastAsia="等线" w:hAnsi="Times New Roman" w:cs="Times New Roman"/>
          <w:sz w:val="24"/>
        </w:rPr>
        <w:t xml:space="preserve"> is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defined as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m:oMath>
        <m:sSub>
          <m:sSubPr>
            <m:ctrlPr>
              <w:rPr>
                <w:rFonts w:ascii="Cambria Math" w:eastAsia="等线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="等线" w:hAnsi="Cambria Math" w:cs="Times New Roman" w:hint="eastAsia"/>
                <w:sz w:val="24"/>
              </w:rPr>
              <m:t>Δη=</m:t>
            </m:r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="等线" w:hAnsi="Cambria Math" w:cs="Times New Roman" w:hint="eastAsia"/>
                    <w:sz w:val="24"/>
                  </w:rPr>
                  <m:t>η</m:t>
                </m:r>
              </m:e>
              <m:sub>
                <m:r>
                  <w:rPr>
                    <w:rFonts w:ascii="Cambria Math" w:eastAsia="等线" w:hAnsi="Cambria Math" w:cs="Times New Roman" w:hint="eastAsia"/>
                    <w:sz w:val="24"/>
                  </w:rPr>
                  <m:t>n</m:t>
                </m:r>
              </m:sub>
            </m:sSub>
            <m:r>
              <w:rPr>
                <w:rFonts w:ascii="Cambria Math" w:eastAsia="等线" w:hAnsi="Cambria Math" w:cs="Times New Roman"/>
                <w:sz w:val="24"/>
              </w:rPr>
              <m:t>-</m:t>
            </m:r>
            <m:r>
              <w:rPr>
                <w:rFonts w:ascii="Cambria Math" w:eastAsia="等线" w:hAnsi="Cambria Math" w:cs="Times New Roman" w:hint="eastAsia"/>
                <w:sz w:val="24"/>
              </w:rPr>
              <m:t>η</m:t>
            </m:r>
          </m:e>
          <m:sub>
            <m:r>
              <w:rPr>
                <w:rFonts w:ascii="Cambria Math" w:eastAsia="等线" w:hAnsi="Cambria Math" w:cs="Times New Roman"/>
                <w:sz w:val="24"/>
              </w:rPr>
              <m:t>g</m:t>
            </m:r>
          </m:sub>
        </m:sSub>
      </m:oMath>
      <w:r w:rsidRPr="00EF154A">
        <w:rPr>
          <w:rFonts w:ascii="Times New Roman" w:eastAsia="等线" w:hAnsi="Times New Roman" w:cs="Times New Roman" w:hint="eastAsia"/>
          <w:sz w:val="24"/>
        </w:rPr>
        <w:t>.</w:t>
      </w:r>
    </w:p>
    <w:bookmarkEnd w:id="11"/>
    <w:p w14:paraId="6A357E1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213447B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2A7E8345" wp14:editId="527EAD61">
            <wp:extent cx="3549015" cy="2764790"/>
            <wp:effectExtent l="0" t="0" r="0" b="0"/>
            <wp:docPr id="158862247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622472" name="图片 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569503" cy="278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06397" w14:textId="3A53DB30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bookmarkStart w:id="12" w:name="_Hlk182753888"/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25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EIS profiles and</w:t>
      </w:r>
      <w:r w:rsidRPr="00EF154A">
        <w:rPr>
          <w:rFonts w:ascii="等线" w:eastAsia="等线" w:hAnsi="等线" w:cs="Times New Roman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corresponding amperometric i-t curves.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 and c,</w:t>
      </w:r>
      <w:r w:rsidRPr="00EF154A">
        <w:rPr>
          <w:rFonts w:ascii="Times New Roman" w:eastAsia="等线" w:hAnsi="Times New Roman" w:cs="Times New Roman"/>
          <w:sz w:val="24"/>
        </w:rPr>
        <w:t xml:space="preserve"> EIS profiles of the Zn||Zn symmetric cells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in the absence or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c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K: 0.10 mM).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 and d,</w:t>
      </w:r>
      <w:r w:rsidRPr="00EF154A">
        <w:rPr>
          <w:rFonts w:ascii="Times New Roman" w:eastAsia="等线" w:hAnsi="Times New Roman" w:cs="Times New Roman"/>
          <w:sz w:val="24"/>
        </w:rPr>
        <w:t xml:space="preserve"> The corresponding amperometric </w:t>
      </w:r>
      <w:r w:rsidRPr="00EF154A">
        <w:rPr>
          <w:rFonts w:ascii="Times New Roman" w:eastAsia="等线" w:hAnsi="Times New Roman" w:cs="Times New Roman"/>
          <w:i/>
          <w:iCs/>
          <w:sz w:val="24"/>
        </w:rPr>
        <w:t>i</w:t>
      </w:r>
      <w:r w:rsidRPr="00EF154A">
        <w:rPr>
          <w:rFonts w:ascii="Times New Roman" w:eastAsia="等线" w:hAnsi="Times New Roman" w:cs="Times New Roman"/>
          <w:sz w:val="24"/>
        </w:rPr>
        <w:t>-</w:t>
      </w:r>
      <w:r w:rsidRPr="00EF154A">
        <w:rPr>
          <w:rFonts w:ascii="Times New Roman" w:eastAsia="等线" w:hAnsi="Times New Roman" w:cs="Times New Roman"/>
          <w:i/>
          <w:iCs/>
          <w:sz w:val="24"/>
        </w:rPr>
        <w:t xml:space="preserve">t </w:t>
      </w:r>
      <w:r w:rsidRPr="00EF154A">
        <w:rPr>
          <w:rFonts w:ascii="Times New Roman" w:eastAsia="等线" w:hAnsi="Times New Roman" w:cs="Times New Roman"/>
          <w:sz w:val="24"/>
        </w:rPr>
        <w:t xml:space="preserve">curves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in the absence or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d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under an applied overpotential of 20 mV</w:t>
      </w:r>
    </w:p>
    <w:p w14:paraId="22E97A77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289851F0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60CE4EBC" wp14:editId="65AF5CBC">
            <wp:extent cx="4803775" cy="3736340"/>
            <wp:effectExtent l="0" t="0" r="0" b="0"/>
            <wp:docPr id="2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/>
                    <pic:cNvPicPr>
                      <a:picLocks noChangeAspect="1"/>
                    </pic:cNvPicPr>
                  </pic:nvPicPr>
                  <pic:blipFill>
                    <a:blip r:embed="rId34"/>
                    <a:srcRect l="1342" t="1883"/>
                    <a:stretch>
                      <a:fillRect/>
                    </a:stretch>
                  </pic:blipFill>
                  <pic:spPr>
                    <a:xfrm>
                      <a:off x="0" y="0"/>
                      <a:ext cx="4870856" cy="378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C1C15" w14:textId="3E0C9209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S26</w:t>
      </w:r>
      <w:r w:rsidRPr="00EF154A">
        <w:rPr>
          <w:rFonts w:ascii="Times New Roman" w:eastAsia="等线" w:hAnsi="Times New Roman" w:cs="Times New Roman"/>
          <w:sz w:val="24"/>
        </w:rPr>
        <w:t xml:space="preserve"> 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transference numbers of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the </w:t>
      </w:r>
      <w:r w:rsidRPr="00EF154A">
        <w:rPr>
          <w:rFonts w:ascii="Times New Roman" w:eastAsia="等线" w:hAnsi="Times New Roman" w:cs="Times New Roman"/>
          <w:sz w:val="24"/>
        </w:rPr>
        <w:t>reinforced Zn||Zn symmetric cells with different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 concentrations.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a-c</w:t>
      </w:r>
      <w:r w:rsidRPr="00EF154A">
        <w:rPr>
          <w:rFonts w:ascii="Times New Roman" w:eastAsia="等线" w:hAnsi="Times New Roman" w:cs="Times New Roman"/>
          <w:sz w:val="24"/>
        </w:rPr>
        <w:t xml:space="preserve"> Amperometric </w:t>
      </w:r>
      <w:r w:rsidRPr="00EF154A">
        <w:rPr>
          <w:rFonts w:ascii="Times New Roman" w:eastAsia="等线" w:hAnsi="Times New Roman" w:cs="Times New Roman"/>
          <w:i/>
          <w:iCs/>
          <w:sz w:val="24"/>
        </w:rPr>
        <w:t>i</w:t>
      </w:r>
      <w:r w:rsidRPr="00EF154A">
        <w:rPr>
          <w:rFonts w:ascii="Times New Roman" w:eastAsia="等线" w:hAnsi="Times New Roman" w:cs="Times New Roman"/>
          <w:sz w:val="24"/>
        </w:rPr>
        <w:t>-</w:t>
      </w:r>
      <w:r w:rsidRPr="00EF154A">
        <w:rPr>
          <w:rFonts w:ascii="Times New Roman" w:eastAsia="等线" w:hAnsi="Times New Roman" w:cs="Times New Roman"/>
          <w:i/>
          <w:iCs/>
          <w:sz w:val="24"/>
        </w:rPr>
        <w:t xml:space="preserve">t </w:t>
      </w:r>
      <w:r w:rsidRPr="00EF154A">
        <w:rPr>
          <w:rFonts w:ascii="Times New Roman" w:eastAsia="等线" w:hAnsi="Times New Roman" w:cs="Times New Roman"/>
          <w:sz w:val="24"/>
        </w:rPr>
        <w:t xml:space="preserve">curves of 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the </w:t>
      </w:r>
      <w:r w:rsidRPr="00EF154A">
        <w:rPr>
          <w:rFonts w:ascii="Times New Roman" w:eastAsia="等线" w:hAnsi="Times New Roman" w:cs="Times New Roman"/>
          <w:sz w:val="24"/>
        </w:rPr>
        <w:t xml:space="preserve">reinforced Zn||Zn cells with </w:t>
      </w:r>
      <w:r w:rsidRPr="00EF154A">
        <w:rPr>
          <w:rFonts w:ascii="Times New Roman" w:eastAsia="等线" w:hAnsi="Times New Roman" w:cs="Times New Roman" w:hint="eastAsia"/>
          <w:sz w:val="24"/>
        </w:rPr>
        <w:t>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) 0.20 mM, </w:t>
      </w:r>
      <w:r w:rsidRPr="00EF154A">
        <w:rPr>
          <w:rFonts w:ascii="Times New Roman" w:eastAsia="等线" w:hAnsi="Times New Roman" w:cs="Times New Roman" w:hint="eastAsia"/>
          <w:sz w:val="24"/>
        </w:rPr>
        <w:t>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) 0.30 mM, and </w:t>
      </w:r>
      <w:r w:rsidRPr="00EF154A">
        <w:rPr>
          <w:rFonts w:ascii="Times New Roman" w:eastAsia="等线" w:hAnsi="Times New Roman" w:cs="Times New Roman" w:hint="eastAsia"/>
          <w:sz w:val="24"/>
        </w:rPr>
        <w:t>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c</w:t>
      </w:r>
      <w:r w:rsidRPr="00EF154A">
        <w:rPr>
          <w:rFonts w:ascii="Times New Roman" w:eastAsia="等线" w:hAnsi="Times New Roman" w:cs="Times New Roman"/>
          <w:sz w:val="24"/>
        </w:rPr>
        <w:t>) 1.00 mM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K, together with the EIS profiles recorded before and after polarization (insets).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d</w:t>
      </w:r>
      <w:r w:rsidRPr="00EF154A">
        <w:rPr>
          <w:rFonts w:ascii="Times New Roman" w:eastAsia="等线" w:hAnsi="Times New Roman" w:cs="Times New Roman"/>
          <w:sz w:val="24"/>
        </w:rPr>
        <w:t xml:space="preserve"> Summary of the 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transference number</w:t>
      </w:r>
      <w:r w:rsidRPr="00EF154A"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at different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concentrations</w:t>
      </w:r>
    </w:p>
    <w:p w14:paraId="3B5C0AFA" w14:textId="1D0AFD41" w:rsidR="00AA6E33" w:rsidRPr="00EF154A" w:rsidRDefault="00000000" w:rsidP="00C80322">
      <w:pPr>
        <w:widowControl/>
        <w:spacing w:before="50" w:after="50"/>
        <w:rPr>
          <w:rFonts w:ascii="Times New Roman" w:eastAsia="MS Mincho" w:hAnsi="Times New Roman" w:cs="Times New Roman"/>
          <w:kern w:val="0"/>
          <w:sz w:val="24"/>
        </w:rPr>
      </w:pPr>
      <w:bookmarkStart w:id="13" w:name="_Hlk215568432"/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eastAsia="ja-JP"/>
        </w:rPr>
        <w:t>Table S</w:t>
      </w:r>
      <w:r w:rsidRPr="00EF154A">
        <w:rPr>
          <w:rFonts w:ascii="Times New Roman" w:eastAsia="等线" w:hAnsi="Times New Roman" w:cs="Times New Roman"/>
          <w:b/>
          <w:bCs/>
          <w:kern w:val="0"/>
          <w:sz w:val="24"/>
        </w:rPr>
        <w:t xml:space="preserve">3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>Calculated Zn</w:t>
      </w:r>
      <w:r w:rsidRPr="00EF154A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2+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transfer numbers (</w:t>
      </w:r>
      <m:oMath>
        <m:r>
          <w:rPr>
            <w:rFonts w:ascii="Cambria Math" w:eastAsia="MS Mincho" w:hAnsi="Cambria Math" w:cs="Times New Roman"/>
            <w:kern w:val="0"/>
            <w:sz w:val="24"/>
            <w:lang w:val="de-DE" w:eastAsia="ja-JP"/>
          </w:rPr>
          <m:t>t</m:t>
        </m:r>
        <m:d>
          <m:dPr>
            <m:ctrlPr>
              <w:rPr>
                <w:rFonts w:ascii="Cambria Math" w:eastAsia="MS Mincho" w:hAnsi="Cambria Math" w:cs="Times New Roman"/>
                <w:kern w:val="0"/>
                <w:sz w:val="24"/>
                <w:lang w:val="de-DE" w:eastAsia="ja-JP"/>
              </w:rPr>
            </m:ctrlPr>
          </m:dPr>
          <m:e>
            <m:sSup>
              <m:sSupPr>
                <m:ctrlPr>
                  <w:rPr>
                    <w:rFonts w:ascii="Cambria Math" w:eastAsia="MS Mincho" w:hAnsi="Cambria Math" w:cs="Times New Roman"/>
                    <w:kern w:val="0"/>
                    <w:sz w:val="24"/>
                    <w:lang w:val="de-DE" w:eastAsia="ja-JP"/>
                  </w:rPr>
                </m:ctrlPr>
              </m:sSupPr>
              <m:e>
                <m:r>
                  <w:rPr>
                    <w:rFonts w:ascii="Cambria Math" w:eastAsia="MS Mincho" w:hAnsi="Cambria Math" w:cs="Times New Roman"/>
                    <w:kern w:val="0"/>
                    <w:sz w:val="24"/>
                    <w:lang w:val="de-DE" w:eastAsia="ja-JP"/>
                  </w:rPr>
                  <m:t>Zn</m:t>
                </m:r>
              </m:e>
              <m:sup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kern w:val="0"/>
                    <w:sz w:val="24"/>
                    <w:lang w:eastAsia="ja-JP"/>
                  </w:rPr>
                  <m:t>2+</m:t>
                </m:r>
              </m:sup>
            </m:sSup>
          </m:e>
        </m:d>
      </m:oMath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) of the </w:t>
      </w:r>
      <w:r w:rsidRPr="00EF154A">
        <w:rPr>
          <w:rFonts w:ascii="Times New Roman" w:eastAsia="宋体" w:hAnsi="Times New Roman" w:cs="Times New Roman"/>
          <w:kern w:val="0"/>
          <w:sz w:val="24"/>
          <w:lang w:eastAsia="ja-JP"/>
        </w:rPr>
        <w:t>Zn||Zn symmetric cells</w:t>
      </w:r>
    </w:p>
    <w:tbl>
      <w:tblPr>
        <w:tblStyle w:val="14"/>
        <w:tblW w:w="8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7"/>
        <w:gridCol w:w="1083"/>
        <w:gridCol w:w="1378"/>
        <w:gridCol w:w="1132"/>
        <w:gridCol w:w="1561"/>
        <w:gridCol w:w="851"/>
      </w:tblGrid>
      <w:tr w:rsidR="00AA6E33" w:rsidRPr="00C84FDA" w14:paraId="6979B016" w14:textId="77777777">
        <w:tc>
          <w:tcPr>
            <w:tcW w:w="221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51DDDD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Cs w:val="21"/>
              </w:rPr>
            </w:pPr>
            <w:r w:rsidRPr="00C84FDA">
              <w:rPr>
                <w:rFonts w:ascii="Times New Roman" w:eastAsia="等线" w:hAnsi="Times New Roman" w:cs="Times New Roman" w:hint="eastAsia"/>
                <w:b/>
                <w:bCs/>
                <w:kern w:val="0"/>
                <w:szCs w:val="21"/>
              </w:rPr>
              <w:t>Cell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75D3F30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R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bscript"/>
                <w:lang w:val="de-DE" w:eastAsia="ja-JP"/>
              </w:rPr>
              <w:t>0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(ohm)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5F1EDAF6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I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bscript"/>
                <w:lang w:val="de-DE" w:eastAsia="ja-JP"/>
              </w:rPr>
              <w:t>0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(μA cm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perscript"/>
                <w:lang w:val="de-DE" w:eastAsia="ja-JP"/>
              </w:rPr>
              <w:t>-2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)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3DC2E89B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R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bscript"/>
                <w:lang w:val="de-DE" w:eastAsia="ja-JP"/>
              </w:rPr>
              <w:t>ss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(ohm)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796268F5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I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bscript"/>
                <w:lang w:val="de-DE" w:eastAsia="ja-JP"/>
              </w:rPr>
              <w:t>ss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(μA cm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perscript"/>
                <w:lang w:val="de-DE" w:eastAsia="ja-JP"/>
              </w:rPr>
              <w:t>-2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4F61795C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</w:pP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lang w:val="de-DE" w:eastAsia="ja-JP"/>
              </w:rPr>
              <w:t>t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bscript"/>
                <w:lang w:val="de-DE" w:eastAsia="ja-JP"/>
              </w:rPr>
              <w:t>Zn</w:t>
            </w:r>
            <w:r w:rsidRPr="00C84FDA">
              <w:rPr>
                <w:rFonts w:ascii="Times New Roman" w:eastAsia="MS Mincho" w:hAnsi="Times New Roman" w:cs="Times New Roman"/>
                <w:b/>
                <w:bCs/>
                <w:kern w:val="0"/>
                <w:szCs w:val="21"/>
                <w:vertAlign w:val="superscript"/>
                <w:lang w:val="de-DE" w:eastAsia="ja-JP"/>
              </w:rPr>
              <w:t>2+</w:t>
            </w:r>
          </w:p>
        </w:tc>
      </w:tr>
      <w:tr w:rsidR="00AA6E33" w:rsidRPr="00C84FDA" w14:paraId="277FFCD2" w14:textId="77777777">
        <w:tc>
          <w:tcPr>
            <w:tcW w:w="2217" w:type="dxa"/>
            <w:tcBorders>
              <w:top w:val="single" w:sz="8" w:space="0" w:color="auto"/>
            </w:tcBorders>
            <w:vAlign w:val="center"/>
          </w:tcPr>
          <w:p w14:paraId="7C652AE2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 w:hint="eastAsia"/>
                <w:kern w:val="0"/>
                <w:szCs w:val="21"/>
                <w:lang w:val="de-DE"/>
              </w:rPr>
              <w:t>Pristine Zn||Zn</w:t>
            </w:r>
          </w:p>
        </w:tc>
        <w:tc>
          <w:tcPr>
            <w:tcW w:w="1083" w:type="dxa"/>
            <w:tcBorders>
              <w:top w:val="single" w:sz="4" w:space="0" w:color="auto"/>
            </w:tcBorders>
            <w:vAlign w:val="center"/>
          </w:tcPr>
          <w:p w14:paraId="502B19B6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746.8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vAlign w:val="center"/>
          </w:tcPr>
          <w:p w14:paraId="20862D77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25.45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568AF99B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978.2</w:t>
            </w:r>
          </w:p>
        </w:tc>
        <w:tc>
          <w:tcPr>
            <w:tcW w:w="1561" w:type="dxa"/>
            <w:tcBorders>
              <w:top w:val="single" w:sz="4" w:space="0" w:color="auto"/>
            </w:tcBorders>
            <w:vAlign w:val="center"/>
          </w:tcPr>
          <w:p w14:paraId="2C96A52C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16.68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A4B581C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0.18</w:t>
            </w:r>
          </w:p>
        </w:tc>
      </w:tr>
      <w:tr w:rsidR="00AA6E33" w:rsidRPr="00C84FDA" w14:paraId="75ED6D66" w14:textId="77777777">
        <w:tc>
          <w:tcPr>
            <w:tcW w:w="2217" w:type="dxa"/>
            <w:tcBorders>
              <w:bottom w:val="single" w:sz="8" w:space="0" w:color="auto"/>
            </w:tcBorders>
            <w:vAlign w:val="center"/>
          </w:tcPr>
          <w:p w14:paraId="7412C52D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C84FDA">
              <w:rPr>
                <w:rFonts w:ascii="Times New Roman" w:eastAsia="等线" w:hAnsi="Times New Roman" w:cs="Times New Roman" w:hint="eastAsia"/>
                <w:szCs w:val="21"/>
              </w:rPr>
              <w:t>Reinforced Zn||Zn with 0.10 mM C</w:t>
            </w:r>
            <w:r w:rsidRPr="00C84FDA">
              <w:rPr>
                <w:rFonts w:ascii="Times New Roman" w:eastAsia="等线" w:hAnsi="Times New Roman" w:cs="Times New Roman" w:hint="eastAsia"/>
                <w:szCs w:val="21"/>
                <w:vertAlign w:val="subscript"/>
              </w:rPr>
              <w:t>16</w:t>
            </w:r>
            <w:r w:rsidRPr="00C84FDA">
              <w:rPr>
                <w:rFonts w:ascii="Times New Roman" w:eastAsia="等线" w:hAnsi="Times New Roman" w:cs="Times New Roman" w:hint="eastAsia"/>
                <w:szCs w:val="21"/>
              </w:rPr>
              <w:t>K</w:t>
            </w:r>
          </w:p>
        </w:tc>
        <w:tc>
          <w:tcPr>
            <w:tcW w:w="1083" w:type="dxa"/>
            <w:tcBorders>
              <w:bottom w:val="single" w:sz="8" w:space="0" w:color="auto"/>
            </w:tcBorders>
            <w:vAlign w:val="center"/>
          </w:tcPr>
          <w:p w14:paraId="0F2334BB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327.5</w:t>
            </w:r>
          </w:p>
        </w:tc>
        <w:tc>
          <w:tcPr>
            <w:tcW w:w="1378" w:type="dxa"/>
            <w:tcBorders>
              <w:bottom w:val="single" w:sz="8" w:space="0" w:color="auto"/>
            </w:tcBorders>
            <w:vAlign w:val="center"/>
          </w:tcPr>
          <w:p w14:paraId="54AA9444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27.83</w:t>
            </w:r>
          </w:p>
        </w:tc>
        <w:tc>
          <w:tcPr>
            <w:tcW w:w="1132" w:type="dxa"/>
            <w:tcBorders>
              <w:bottom w:val="single" w:sz="8" w:space="0" w:color="auto"/>
            </w:tcBorders>
            <w:vAlign w:val="center"/>
          </w:tcPr>
          <w:p w14:paraId="2F06E69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608.3</w:t>
            </w:r>
          </w:p>
        </w:tc>
        <w:tc>
          <w:tcPr>
            <w:tcW w:w="1561" w:type="dxa"/>
            <w:tcBorders>
              <w:bottom w:val="single" w:sz="8" w:space="0" w:color="auto"/>
            </w:tcBorders>
            <w:vAlign w:val="center"/>
          </w:tcPr>
          <w:p w14:paraId="36C932A8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11.57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14:paraId="5FA91DE9" w14:textId="77777777" w:rsidR="00AA6E33" w:rsidRPr="00C84FDA" w:rsidRDefault="00000000" w:rsidP="00C80322">
            <w:pPr>
              <w:widowControl/>
              <w:spacing w:before="50" w:after="50"/>
              <w:jc w:val="center"/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kern w:val="0"/>
                <w:szCs w:val="21"/>
                <w:lang w:val="de-DE"/>
              </w:rPr>
              <w:t>0.34</w:t>
            </w:r>
          </w:p>
        </w:tc>
      </w:tr>
    </w:tbl>
    <w:p w14:paraId="308AE8A1" w14:textId="77777777" w:rsidR="00AA6E33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569A12F3" w14:textId="77777777" w:rsidR="00C84FDA" w:rsidRPr="00EF154A" w:rsidRDefault="00C84FDA" w:rsidP="00C80322">
      <w:pPr>
        <w:spacing w:before="50" w:after="50"/>
        <w:rPr>
          <w:rFonts w:ascii="Times New Roman" w:eastAsia="等线" w:hAnsi="Times New Roman" w:cs="Times New Roman" w:hint="eastAsia"/>
          <w:sz w:val="24"/>
        </w:rPr>
      </w:pPr>
    </w:p>
    <w:bookmarkEnd w:id="12"/>
    <w:bookmarkEnd w:id="13"/>
    <w:p w14:paraId="328A1567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13857B5B" wp14:editId="5F9C2AA9">
            <wp:extent cx="4526964" cy="1756611"/>
            <wp:effectExtent l="0" t="0" r="6985" b="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58266" cy="176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3D81F" w14:textId="0CB0A23D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S27 </w:t>
      </w:r>
      <w:r w:rsidRPr="00EF154A">
        <w:rPr>
          <w:rFonts w:ascii="Times New Roman" w:eastAsia="等线" w:hAnsi="Times New Roman" w:cs="Times New Roman"/>
          <w:sz w:val="24"/>
        </w:rPr>
        <w:t xml:space="preserve">Nyquist plots of the Zn||Zn symmetric cells tested under various temperatures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 w:hint="eastAsia"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in the absence or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</w:t>
      </w:r>
    </w:p>
    <w:p w14:paraId="6F6716F1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60E81B27" w14:textId="3A655CFB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noProof/>
        </w:rPr>
        <w:drawing>
          <wp:inline distT="0" distB="0" distL="0" distR="0" wp14:anchorId="0E5A23A9" wp14:editId="701659AE">
            <wp:extent cx="2985929" cy="2286000"/>
            <wp:effectExtent l="0" t="0" r="5080" b="0"/>
            <wp:docPr id="179915736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157360" name="图片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7808" cy="228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68DE5" w14:textId="6F4CB76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bookmarkStart w:id="14" w:name="_Hlk215481331"/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S28 </w:t>
      </w:r>
      <w:r w:rsidRPr="00EF154A">
        <w:rPr>
          <w:rFonts w:ascii="Times New Roman" w:eastAsia="等线" w:hAnsi="Times New Roman" w:cs="Times New Roman"/>
          <w:sz w:val="24"/>
        </w:rPr>
        <w:t>CV curves of the Zn||Cu asymmetric cells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mM, current density: 1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>, scan rate: 2 mV s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/>
          <w:sz w:val="24"/>
        </w:rPr>
        <w:t>). Point A denotes the crossover potential, while points B and C indicate the onset potential of Zn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2+</w:t>
      </w:r>
      <w:r w:rsidRPr="00EF154A">
        <w:rPr>
          <w:rFonts w:ascii="Times New Roman" w:eastAsia="等线" w:hAnsi="Times New Roman" w:cs="Times New Roman"/>
          <w:sz w:val="24"/>
        </w:rPr>
        <w:t xml:space="preserve"> deposition reactions</w:t>
      </w:r>
    </w:p>
    <w:bookmarkEnd w:id="14"/>
    <w:p w14:paraId="505E6527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505B76A3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5FE33383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6A3778CA" w14:textId="77777777" w:rsidR="00DB2C33" w:rsidRDefault="00DB2C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46D439F3" w14:textId="77777777" w:rsidR="00DB2C33" w:rsidRDefault="00DB2C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1D9107E7" w14:textId="77777777" w:rsidR="00DB2C33" w:rsidRDefault="00DB2C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02E8E58A" w14:textId="77777777" w:rsidR="00DB2C33" w:rsidRDefault="00DB2C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2A3C22CD" w14:textId="5FE8D965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0B4AFC81" wp14:editId="6EAB78B4">
            <wp:extent cx="5423277" cy="2085474"/>
            <wp:effectExtent l="0" t="0" r="6350" b="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32996" cy="208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25C02" w14:textId="520AA3CF" w:rsidR="00AA6E33" w:rsidRDefault="00000000" w:rsidP="00C84FDA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S29 </w:t>
      </w:r>
      <w:r w:rsidRPr="00EF154A">
        <w:rPr>
          <w:rFonts w:ascii="Times New Roman" w:eastAsia="等线" w:hAnsi="Times New Roman" w:cs="Times New Roman"/>
          <w:sz w:val="24"/>
        </w:rPr>
        <w:t>Exchange current density measurements of the Zn||Zn symmetric cells tested in the absence or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a,</w:t>
      </w:r>
      <w:r w:rsidRPr="00EF154A">
        <w:rPr>
          <w:rFonts w:ascii="Times New Roman" w:eastAsia="等线" w:hAnsi="Times New Roman" w:cs="Times New Roman"/>
          <w:sz w:val="24"/>
        </w:rPr>
        <w:t xml:space="preserve"> Galvanostatic cycling performances under current densities ranging from 0.5 to 2.5 mA cm⁻². 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b,</w:t>
      </w:r>
      <w:r w:rsidRPr="00EF154A">
        <w:rPr>
          <w:rFonts w:ascii="Times New Roman" w:eastAsia="等线" w:hAnsi="Times New Roman" w:cs="Times New Roman"/>
          <w:sz w:val="24"/>
        </w:rPr>
        <w:t xml:space="preserve"> Exchange current density plots derived from the Zn plating/stripping measurements</w:t>
      </w:r>
    </w:p>
    <w:p w14:paraId="5BF844B4" w14:textId="77777777" w:rsidR="00DB2C33" w:rsidRDefault="00DB2C33" w:rsidP="00C84FDA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1F70A38E" w14:textId="77777777" w:rsidR="00DB2C33" w:rsidRPr="00EF154A" w:rsidRDefault="00DB2C33" w:rsidP="00C84FDA">
      <w:pPr>
        <w:spacing w:before="50" w:after="50"/>
        <w:rPr>
          <w:rFonts w:ascii="Times New Roman" w:eastAsia="等线" w:hAnsi="Times New Roman" w:cs="Times New Roman" w:hint="eastAsia"/>
          <w:sz w:val="24"/>
        </w:rPr>
      </w:pPr>
    </w:p>
    <w:p w14:paraId="44B08F58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76EC6759" wp14:editId="028C101F">
            <wp:extent cx="4035845" cy="2850148"/>
            <wp:effectExtent l="0" t="0" r="3175" b="7620"/>
            <wp:docPr id="5926877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687736" name="图片 7"/>
                    <pic:cNvPicPr>
                      <a:picLocks noChangeAspect="1"/>
                    </pic:cNvPicPr>
                  </pic:nvPicPr>
                  <pic:blipFill>
                    <a:blip r:embed="rId38"/>
                    <a:srcRect l="3046" t="3249"/>
                    <a:stretch>
                      <a:fillRect/>
                    </a:stretch>
                  </pic:blipFill>
                  <pic:spPr>
                    <a:xfrm>
                      <a:off x="0" y="0"/>
                      <a:ext cx="4046483" cy="285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7FBE9" w14:textId="6A080DE9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S30 </w:t>
      </w:r>
      <w:r w:rsidRPr="00EF154A">
        <w:rPr>
          <w:rFonts w:ascii="Times New Roman" w:eastAsia="等线" w:hAnsi="Times New Roman" w:cs="Times New Roman"/>
          <w:sz w:val="24"/>
        </w:rPr>
        <w:t xml:space="preserve">Optical images of the Zn deposited on Cu foils and corresponding electrolytes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in the absence or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(ZnSO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K: 0.10 mM, test conditions: 5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1 h)</w:t>
      </w:r>
    </w:p>
    <w:p w14:paraId="4A07E46C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trike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1DC80EF7" wp14:editId="1EF2CDBC">
            <wp:extent cx="3618865" cy="2527935"/>
            <wp:effectExtent l="0" t="0" r="635" b="5715"/>
            <wp:docPr id="10046527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5276" name="图片 2"/>
                    <pic:cNvPicPr>
                      <a:picLocks noChangeAspect="1" noChangeArrowheads="1"/>
                    </pic:cNvPicPr>
                  </pic:nvPicPr>
                  <pic:blipFill>
                    <a:blip r:embed="rId3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0692" cy="252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2E7B7" w14:textId="7D3B1D9A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S31</w:t>
      </w:r>
      <w:r w:rsidRPr="00EF154A">
        <w:rPr>
          <w:rFonts w:ascii="Times New Roman" w:eastAsia="等线" w:hAnsi="Times New Roman" w:cs="Times New Roman"/>
          <w:sz w:val="24"/>
        </w:rPr>
        <w:t xml:space="preserve"> Line roughness analysis. Surface profiles extracted along the white dotted lines in Fig. 3e in the main text</w:t>
      </w:r>
    </w:p>
    <w:p w14:paraId="55102135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66D6E44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63CB5B05" wp14:editId="74C54F7B">
            <wp:extent cx="3700960" cy="2026653"/>
            <wp:effectExtent l="0" t="0" r="0" b="0"/>
            <wp:docPr id="178446700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467004" name="图片 22"/>
                    <pic:cNvPicPr>
                      <a:picLocks noChangeAspect="1" noChangeArrowheads="1"/>
                    </pic:cNvPicPr>
                  </pic:nvPicPr>
                  <pic:blipFill>
                    <a:blip r:embed="rId4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6591" cy="203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FE1C3" w14:textId="1DA3CC15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  <w:lang w:val="fr-FR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S32 </w:t>
      </w:r>
      <w:r w:rsidRPr="00EF154A">
        <w:rPr>
          <w:rFonts w:ascii="Times New Roman" w:eastAsia="等线" w:hAnsi="Times New Roman" w:cs="Times New Roman"/>
          <w:sz w:val="24"/>
        </w:rPr>
        <w:t xml:space="preserve">Time-evolved </w:t>
      </w:r>
      <w:r w:rsidRPr="00EF154A">
        <w:rPr>
          <w:rFonts w:ascii="Times New Roman" w:eastAsia="等线" w:hAnsi="Times New Roman" w:cs="Times New Roman"/>
          <w:i/>
          <w:sz w:val="24"/>
        </w:rPr>
        <w:t>in-situ</w:t>
      </w:r>
      <w:r w:rsidRPr="00EF154A">
        <w:rPr>
          <w:rFonts w:ascii="Times New Roman" w:eastAsia="等线" w:hAnsi="Times New Roman" w:cs="Times New Roman"/>
          <w:sz w:val="24"/>
        </w:rPr>
        <w:t xml:space="preserve"> optical microscopy images of the Zn electrodes during Zn plating in the Zn||Zn symmetric cells.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,</w:t>
      </w:r>
      <w:r w:rsidRPr="00EF154A">
        <w:rPr>
          <w:rFonts w:ascii="Times New Roman" w:eastAsia="等线" w:hAnsi="Times New Roman" w:cs="Times New Roman"/>
          <w:sz w:val="24"/>
        </w:rPr>
        <w:t xml:space="preserve"> In the absence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b,</w:t>
      </w:r>
      <w:r w:rsidRPr="00EF154A">
        <w:rPr>
          <w:rFonts w:ascii="Times New Roman" w:eastAsia="等线" w:hAnsi="Times New Roman" w:cs="Times New Roman"/>
          <w:sz w:val="24"/>
        </w:rPr>
        <w:t xml:space="preserve">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K. </w:t>
      </w:r>
      <w:r w:rsidRPr="00EF154A">
        <w:rPr>
          <w:rFonts w:ascii="Times New Roman" w:eastAsia="等线" w:hAnsi="Times New Roman" w:cs="Times New Roman"/>
          <w:sz w:val="24"/>
          <w:lang w:val="fr-FR"/>
        </w:rPr>
        <w:t>(ZnSO</w:t>
      </w:r>
      <w:r w:rsidRPr="00EF154A">
        <w:rPr>
          <w:rFonts w:ascii="Times New Roman" w:eastAsia="等线" w:hAnsi="Times New Roman" w:cs="Times New Roman"/>
          <w:sz w:val="24"/>
          <w:vertAlign w:val="subscript"/>
          <w:lang w:val="fr-FR"/>
        </w:rPr>
        <w:t>4</w:t>
      </w:r>
      <w:r w:rsidRPr="00EF154A">
        <w:rPr>
          <w:rFonts w:ascii="Times New Roman" w:eastAsia="等线" w:hAnsi="Times New Roman" w:cs="Times New Roman"/>
          <w:sz w:val="24"/>
          <w:lang w:val="fr-FR"/>
        </w:rPr>
        <w:t>: 2.0 M, C</w:t>
      </w:r>
      <w:r w:rsidRPr="00EF154A">
        <w:rPr>
          <w:rFonts w:ascii="Times New Roman" w:eastAsia="等线" w:hAnsi="Times New Roman" w:cs="Times New Roman"/>
          <w:sz w:val="24"/>
          <w:vertAlign w:val="subscript"/>
          <w:lang w:val="fr-FR"/>
        </w:rPr>
        <w:t>16</w:t>
      </w:r>
      <w:r w:rsidRPr="00EF154A">
        <w:rPr>
          <w:rFonts w:ascii="Times New Roman" w:eastAsia="等线" w:hAnsi="Times New Roman" w:cs="Times New Roman"/>
          <w:sz w:val="24"/>
          <w:lang w:val="fr-FR"/>
        </w:rPr>
        <w:t>K: 0.10 mM, test conditions: 1 mA cm</w:t>
      </w:r>
      <w:r w:rsidRPr="00EF154A">
        <w:rPr>
          <w:rFonts w:ascii="Times New Roman" w:eastAsia="等线" w:hAnsi="Times New Roman" w:cs="Times New Roman"/>
          <w:sz w:val="24"/>
          <w:vertAlign w:val="superscript"/>
          <w:lang w:val="fr-FR"/>
        </w:rPr>
        <w:t xml:space="preserve">−2 </w:t>
      </w:r>
      <w:r w:rsidRPr="00EF154A">
        <w:rPr>
          <w:rFonts w:ascii="Times New Roman" w:eastAsia="等线" w:hAnsi="Times New Roman" w:cs="Times New Roman"/>
          <w:sz w:val="24"/>
          <w:lang w:val="fr-FR"/>
        </w:rPr>
        <w:t>&amp; 1 mAh cm</w:t>
      </w:r>
      <w:r w:rsidRPr="00EF154A">
        <w:rPr>
          <w:rFonts w:ascii="Times New Roman" w:eastAsia="等线" w:hAnsi="Times New Roman" w:cs="Times New Roman"/>
          <w:sz w:val="24"/>
          <w:vertAlign w:val="superscript"/>
          <w:lang w:val="fr-FR"/>
        </w:rPr>
        <w:t>−2</w:t>
      </w:r>
      <w:r w:rsidRPr="00EF154A">
        <w:rPr>
          <w:rFonts w:ascii="Times New Roman" w:eastAsia="等线" w:hAnsi="Times New Roman" w:cs="Times New Roman"/>
          <w:sz w:val="24"/>
          <w:lang w:val="fr-FR"/>
        </w:rPr>
        <w:t>)</w:t>
      </w:r>
    </w:p>
    <w:p w14:paraId="5F84E69B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  <w:lang w:val="fr-FR"/>
        </w:rPr>
      </w:pPr>
    </w:p>
    <w:p w14:paraId="088FB050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Cs/>
          <w:sz w:val="24"/>
          <w:lang w:val="fr-FR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5701D70E" wp14:editId="5C0729FC">
            <wp:extent cx="2999550" cy="1181768"/>
            <wp:effectExtent l="0" t="0" r="0" b="0"/>
            <wp:docPr id="8508753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875389" name="图片 1"/>
                    <pic:cNvPicPr>
                      <a:picLocks noChangeAspect="1" noChangeArrowheads="1"/>
                    </pic:cNvPicPr>
                  </pic:nvPicPr>
                  <pic:blipFill>
                    <a:blip r:embed="rId4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9083" cy="123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B2E28" w14:textId="77777777" w:rsidR="00DB2C33" w:rsidRDefault="00000000" w:rsidP="00DB2C33">
      <w:pPr>
        <w:spacing w:before="50" w:after="50"/>
        <w:jc w:val="left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S33 </w:t>
      </w:r>
      <w:r w:rsidRPr="00EF154A">
        <w:rPr>
          <w:rFonts w:ascii="Times New Roman" w:eastAsia="等线" w:hAnsi="Times New Roman" w:cs="Times New Roman"/>
          <w:sz w:val="24"/>
        </w:rPr>
        <w:t>Schematic illustration of Zn plating in native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electrolyte, showing intense byproducts formation and HER side reactions</w:t>
      </w:r>
      <w:r w:rsidR="00DB2C33">
        <w:rPr>
          <w:rFonts w:ascii="Times New Roman" w:eastAsia="等线" w:hAnsi="Times New Roman" w:cs="Times New Roman" w:hint="eastAsia"/>
          <w:sz w:val="24"/>
        </w:rPr>
        <w:t xml:space="preserve"> </w:t>
      </w:r>
    </w:p>
    <w:p w14:paraId="63E5FC59" w14:textId="77777777" w:rsidR="00DB2C33" w:rsidRDefault="00DB2C33" w:rsidP="00DB2C33">
      <w:pPr>
        <w:spacing w:before="50" w:after="50"/>
        <w:jc w:val="left"/>
        <w:rPr>
          <w:rFonts w:ascii="Times New Roman" w:eastAsia="等线" w:hAnsi="Times New Roman" w:cs="Times New Roman"/>
          <w:b/>
          <w:bCs/>
          <w:sz w:val="24"/>
        </w:rPr>
      </w:pPr>
    </w:p>
    <w:p w14:paraId="013AE978" w14:textId="77777777" w:rsidR="00DB2C33" w:rsidRDefault="00DB2C33" w:rsidP="00DB2C33">
      <w:pPr>
        <w:spacing w:before="50" w:after="50"/>
        <w:jc w:val="left"/>
        <w:rPr>
          <w:rFonts w:ascii="Times New Roman" w:eastAsia="等线" w:hAnsi="Times New Roman" w:cs="Times New Roman"/>
          <w:b/>
          <w:bCs/>
          <w:sz w:val="24"/>
        </w:rPr>
      </w:pPr>
    </w:p>
    <w:p w14:paraId="4EE82E8C" w14:textId="77777777" w:rsidR="00DB2C33" w:rsidRDefault="00DB2C33" w:rsidP="00DB2C33">
      <w:pPr>
        <w:spacing w:before="50" w:after="50"/>
        <w:jc w:val="left"/>
        <w:rPr>
          <w:rFonts w:ascii="Times New Roman" w:eastAsia="等线" w:hAnsi="Times New Roman" w:cs="Times New Roman" w:hint="eastAsia"/>
          <w:b/>
          <w:bCs/>
          <w:sz w:val="24"/>
        </w:rPr>
      </w:pPr>
    </w:p>
    <w:p w14:paraId="14524CAB" w14:textId="1366A574" w:rsidR="00AA6E33" w:rsidRPr="00EF154A" w:rsidRDefault="00000000" w:rsidP="00DB2C33">
      <w:pPr>
        <w:spacing w:before="50" w:after="50"/>
        <w:jc w:val="left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T</w:t>
      </w:r>
      <w:bookmarkStart w:id="15" w:name="OLE_LINK43"/>
      <w:r w:rsidRPr="00EF154A">
        <w:rPr>
          <w:rFonts w:ascii="Times New Roman" w:eastAsia="等线" w:hAnsi="Times New Roman" w:cs="Times New Roman"/>
          <w:b/>
          <w:bCs/>
          <w:sz w:val="24"/>
        </w:rPr>
        <w:t>able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Comparison of the electrochemical performances in diverse Zn||Zn symmetric cells with different treatment strategies.</w:t>
      </w:r>
    </w:p>
    <w:tbl>
      <w:tblPr>
        <w:tblStyle w:val="1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8"/>
        <w:gridCol w:w="1914"/>
        <w:gridCol w:w="1370"/>
        <w:gridCol w:w="1263"/>
        <w:gridCol w:w="1227"/>
        <w:gridCol w:w="887"/>
        <w:gridCol w:w="945"/>
      </w:tblGrid>
      <w:tr w:rsidR="00AA6E33" w:rsidRPr="00C84FDA" w14:paraId="5C0D0CD9" w14:textId="77777777" w:rsidTr="00C84FDA">
        <w:trPr>
          <w:trHeight w:val="510"/>
        </w:trPr>
        <w:tc>
          <w:tcPr>
            <w:tcW w:w="1971" w:type="pct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53FA7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</w:rPr>
              <w:t>Strategy</w:t>
            </w:r>
          </w:p>
        </w:tc>
        <w:tc>
          <w:tcPr>
            <w:tcW w:w="729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14BC5F81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Current density</w:t>
            </w:r>
          </w:p>
          <w:p w14:paraId="19A89B2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 xml:space="preserve"> (mA cm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vertAlign w:val="superscript"/>
                <w:lang w:val="de-DE"/>
              </w:rPr>
              <w:t>-2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)</w:t>
            </w:r>
          </w:p>
        </w:tc>
        <w:tc>
          <w:tcPr>
            <w:tcW w:w="672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7454DEF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Areal capacity</w:t>
            </w:r>
          </w:p>
          <w:p w14:paraId="76FB761C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 xml:space="preserve"> (mAh cm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vertAlign w:val="superscript"/>
                <w:lang w:val="de-DE"/>
              </w:rPr>
              <w:t>-2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)</w:t>
            </w:r>
          </w:p>
        </w:tc>
        <w:tc>
          <w:tcPr>
            <w:tcW w:w="653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27EF071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 xml:space="preserve">Cycle lifespan </w:t>
            </w:r>
          </w:p>
          <w:p w14:paraId="17EF94A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(h)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5D26DDA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 xml:space="preserve">CPC </w:t>
            </w:r>
          </w:p>
          <w:p w14:paraId="37131E3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(Ah cm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vertAlign w:val="superscript"/>
                <w:lang w:val="de-DE"/>
              </w:rPr>
              <w:t>-2</w:t>
            </w: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)</w:t>
            </w:r>
          </w:p>
        </w:tc>
        <w:tc>
          <w:tcPr>
            <w:tcW w:w="503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737B4B8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b/>
                <w:bCs/>
                <w:szCs w:val="21"/>
                <w:lang w:val="de-DE"/>
              </w:rPr>
              <w:t>Ref.</w:t>
            </w:r>
          </w:p>
        </w:tc>
      </w:tr>
      <w:tr w:rsidR="00AA6E33" w:rsidRPr="00C84FDA" w14:paraId="4337105B" w14:textId="77777777" w:rsidTr="00C84FDA">
        <w:trPr>
          <w:trHeight w:val="510"/>
        </w:trPr>
        <w:tc>
          <w:tcPr>
            <w:tcW w:w="952" w:type="pct"/>
            <w:vMerge w:val="restart"/>
            <w:tcBorders>
              <w:top w:val="single" w:sz="8" w:space="0" w:color="auto"/>
            </w:tcBorders>
            <w:vAlign w:val="center"/>
          </w:tcPr>
          <w:p w14:paraId="7BB2D17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Eelectrolyte additives</w:t>
            </w:r>
          </w:p>
        </w:tc>
        <w:tc>
          <w:tcPr>
            <w:tcW w:w="1019" w:type="pct"/>
            <w:vMerge w:val="restart"/>
            <w:tcBorders>
              <w:top w:val="single" w:sz="8" w:space="0" w:color="auto"/>
            </w:tcBorders>
            <w:vAlign w:val="center"/>
          </w:tcPr>
          <w:p w14:paraId="161A02D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</w:rPr>
              <w:t xml:space="preserve">Synergistic reinforcement of ion transport and interfacial stability </w:t>
            </w:r>
          </w:p>
        </w:tc>
        <w:tc>
          <w:tcPr>
            <w:tcW w:w="729" w:type="pct"/>
            <w:tcBorders>
              <w:top w:val="single" w:sz="4" w:space="0" w:color="auto"/>
            </w:tcBorders>
            <w:vAlign w:val="center"/>
          </w:tcPr>
          <w:p w14:paraId="7EEBD8D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1</w:t>
            </w:r>
          </w:p>
        </w:tc>
        <w:tc>
          <w:tcPr>
            <w:tcW w:w="672" w:type="pct"/>
            <w:tcBorders>
              <w:top w:val="single" w:sz="4" w:space="0" w:color="auto"/>
            </w:tcBorders>
            <w:vAlign w:val="center"/>
          </w:tcPr>
          <w:p w14:paraId="38EA3E5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</w:tcBorders>
            <w:vAlign w:val="center"/>
          </w:tcPr>
          <w:p w14:paraId="0D667D3B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4000</w:t>
            </w:r>
          </w:p>
        </w:tc>
        <w:tc>
          <w:tcPr>
            <w:tcW w:w="472" w:type="pct"/>
            <w:tcBorders>
              <w:top w:val="single" w:sz="4" w:space="0" w:color="auto"/>
            </w:tcBorders>
            <w:vAlign w:val="center"/>
          </w:tcPr>
          <w:p w14:paraId="2FDEE9F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2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</w:tcBorders>
            <w:vAlign w:val="center"/>
          </w:tcPr>
          <w:p w14:paraId="15C1B485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This work</w:t>
            </w:r>
          </w:p>
        </w:tc>
      </w:tr>
      <w:tr w:rsidR="00AA6E33" w:rsidRPr="00C84FDA" w14:paraId="128CAC7B" w14:textId="77777777" w:rsidTr="00C84FDA">
        <w:trPr>
          <w:trHeight w:val="510"/>
        </w:trPr>
        <w:tc>
          <w:tcPr>
            <w:tcW w:w="952" w:type="pct"/>
            <w:vMerge/>
          </w:tcPr>
          <w:p w14:paraId="327B5C2F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Merge/>
            <w:vAlign w:val="center"/>
          </w:tcPr>
          <w:p w14:paraId="418C4AD8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</w:p>
        </w:tc>
        <w:tc>
          <w:tcPr>
            <w:tcW w:w="729" w:type="pct"/>
            <w:vAlign w:val="center"/>
          </w:tcPr>
          <w:p w14:paraId="3E201D2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5</w:t>
            </w:r>
          </w:p>
        </w:tc>
        <w:tc>
          <w:tcPr>
            <w:tcW w:w="672" w:type="pct"/>
            <w:vAlign w:val="center"/>
          </w:tcPr>
          <w:p w14:paraId="710B557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5</w:t>
            </w:r>
          </w:p>
        </w:tc>
        <w:tc>
          <w:tcPr>
            <w:tcW w:w="653" w:type="pct"/>
            <w:vAlign w:val="center"/>
          </w:tcPr>
          <w:p w14:paraId="5ADA3FBF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2250</w:t>
            </w:r>
          </w:p>
        </w:tc>
        <w:tc>
          <w:tcPr>
            <w:tcW w:w="472" w:type="pct"/>
            <w:vAlign w:val="center"/>
          </w:tcPr>
          <w:p w14:paraId="01CC5EE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5.625</w:t>
            </w:r>
          </w:p>
        </w:tc>
        <w:tc>
          <w:tcPr>
            <w:tcW w:w="503" w:type="pct"/>
            <w:vMerge/>
            <w:vAlign w:val="center"/>
          </w:tcPr>
          <w:p w14:paraId="18626A17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</w:tr>
      <w:tr w:rsidR="00AA6E33" w:rsidRPr="00C84FDA" w14:paraId="547ACFFB" w14:textId="77777777" w:rsidTr="00C84FDA">
        <w:trPr>
          <w:trHeight w:val="510"/>
        </w:trPr>
        <w:tc>
          <w:tcPr>
            <w:tcW w:w="952" w:type="pct"/>
            <w:vMerge/>
          </w:tcPr>
          <w:p w14:paraId="39C1B709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Merge/>
            <w:vAlign w:val="center"/>
          </w:tcPr>
          <w:p w14:paraId="5797B1A1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</w:p>
        </w:tc>
        <w:tc>
          <w:tcPr>
            <w:tcW w:w="729" w:type="pct"/>
            <w:vAlign w:val="center"/>
          </w:tcPr>
          <w:p w14:paraId="718653C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10</w:t>
            </w:r>
          </w:p>
        </w:tc>
        <w:tc>
          <w:tcPr>
            <w:tcW w:w="672" w:type="pct"/>
            <w:vAlign w:val="center"/>
          </w:tcPr>
          <w:p w14:paraId="49485DB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5</w:t>
            </w:r>
          </w:p>
        </w:tc>
        <w:tc>
          <w:tcPr>
            <w:tcW w:w="653" w:type="pct"/>
            <w:vAlign w:val="center"/>
          </w:tcPr>
          <w:p w14:paraId="78403BA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1020</w:t>
            </w:r>
          </w:p>
        </w:tc>
        <w:tc>
          <w:tcPr>
            <w:tcW w:w="472" w:type="pct"/>
            <w:vAlign w:val="center"/>
          </w:tcPr>
          <w:p w14:paraId="533E41E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color w:val="FF0000"/>
                <w:szCs w:val="21"/>
                <w:lang w:val="de-DE"/>
              </w:rPr>
              <w:t>5.1</w:t>
            </w:r>
          </w:p>
        </w:tc>
        <w:tc>
          <w:tcPr>
            <w:tcW w:w="503" w:type="pct"/>
            <w:vMerge/>
            <w:vAlign w:val="center"/>
          </w:tcPr>
          <w:p w14:paraId="1672FDAF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</w:tr>
      <w:tr w:rsidR="00AA6E33" w:rsidRPr="00C84FDA" w14:paraId="70E5AF45" w14:textId="77777777" w:rsidTr="00C84FDA">
        <w:trPr>
          <w:trHeight w:val="510"/>
        </w:trPr>
        <w:tc>
          <w:tcPr>
            <w:tcW w:w="952" w:type="pct"/>
            <w:vMerge/>
          </w:tcPr>
          <w:p w14:paraId="0689ACE0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6AB9B4EF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HSE-10 m</w:t>
            </w:r>
          </w:p>
        </w:tc>
        <w:tc>
          <w:tcPr>
            <w:tcW w:w="729" w:type="pct"/>
            <w:vAlign w:val="center"/>
          </w:tcPr>
          <w:p w14:paraId="715F316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</w:t>
            </w:r>
          </w:p>
        </w:tc>
        <w:tc>
          <w:tcPr>
            <w:tcW w:w="672" w:type="pct"/>
            <w:vAlign w:val="center"/>
          </w:tcPr>
          <w:p w14:paraId="6BF8256C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</w:t>
            </w:r>
          </w:p>
        </w:tc>
        <w:tc>
          <w:tcPr>
            <w:tcW w:w="653" w:type="pct"/>
            <w:vAlign w:val="center"/>
          </w:tcPr>
          <w:p w14:paraId="29C07FC5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1200</w:t>
            </w:r>
          </w:p>
        </w:tc>
        <w:tc>
          <w:tcPr>
            <w:tcW w:w="472" w:type="pct"/>
            <w:vAlign w:val="center"/>
          </w:tcPr>
          <w:p w14:paraId="58F272D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0.3</w:t>
            </w:r>
          </w:p>
        </w:tc>
        <w:tc>
          <w:tcPr>
            <w:tcW w:w="503" w:type="pct"/>
            <w:vAlign w:val="center"/>
          </w:tcPr>
          <w:p w14:paraId="682BBC5A" w14:textId="21DF04B6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49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75EB2E36" w14:textId="77777777" w:rsidTr="00C84FDA">
        <w:trPr>
          <w:trHeight w:val="510"/>
        </w:trPr>
        <w:tc>
          <w:tcPr>
            <w:tcW w:w="952" w:type="pct"/>
            <w:vMerge/>
          </w:tcPr>
          <w:p w14:paraId="3681DD75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2F19A0DB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BE/5Cor</w:t>
            </w:r>
          </w:p>
        </w:tc>
        <w:tc>
          <w:tcPr>
            <w:tcW w:w="729" w:type="pct"/>
            <w:vAlign w:val="center"/>
          </w:tcPr>
          <w:p w14:paraId="053CB2C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10</w:t>
            </w:r>
          </w:p>
        </w:tc>
        <w:tc>
          <w:tcPr>
            <w:tcW w:w="672" w:type="pct"/>
            <w:vAlign w:val="center"/>
          </w:tcPr>
          <w:p w14:paraId="04A2244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10</w:t>
            </w:r>
          </w:p>
        </w:tc>
        <w:tc>
          <w:tcPr>
            <w:tcW w:w="653" w:type="pct"/>
            <w:vAlign w:val="center"/>
          </w:tcPr>
          <w:p w14:paraId="5B5677EE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600</w:t>
            </w:r>
          </w:p>
        </w:tc>
        <w:tc>
          <w:tcPr>
            <w:tcW w:w="472" w:type="pct"/>
            <w:vAlign w:val="center"/>
          </w:tcPr>
          <w:p w14:paraId="1F43D1E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</w:t>
            </w:r>
          </w:p>
        </w:tc>
        <w:tc>
          <w:tcPr>
            <w:tcW w:w="503" w:type="pct"/>
            <w:vAlign w:val="center"/>
          </w:tcPr>
          <w:p w14:paraId="07D79E93" w14:textId="6BB88BFB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50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187911F2" w14:textId="77777777" w:rsidTr="00C84FDA">
        <w:trPr>
          <w:trHeight w:val="510"/>
        </w:trPr>
        <w:tc>
          <w:tcPr>
            <w:tcW w:w="952" w:type="pct"/>
            <w:vMerge/>
          </w:tcPr>
          <w:p w14:paraId="5A58D264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1C8C1B1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ZnSO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4</w:t>
            </w: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-C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3</w:t>
            </w: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N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4</w:t>
            </w: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QDs</w:t>
            </w:r>
          </w:p>
        </w:tc>
        <w:tc>
          <w:tcPr>
            <w:tcW w:w="729" w:type="pct"/>
            <w:vAlign w:val="center"/>
          </w:tcPr>
          <w:p w14:paraId="45F76C1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</w:t>
            </w:r>
          </w:p>
        </w:tc>
        <w:tc>
          <w:tcPr>
            <w:tcW w:w="672" w:type="pct"/>
            <w:vAlign w:val="center"/>
          </w:tcPr>
          <w:p w14:paraId="3FFA6D1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53" w:type="pct"/>
            <w:vAlign w:val="center"/>
          </w:tcPr>
          <w:p w14:paraId="053726A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400</w:t>
            </w:r>
          </w:p>
        </w:tc>
        <w:tc>
          <w:tcPr>
            <w:tcW w:w="472" w:type="pct"/>
            <w:vAlign w:val="center"/>
          </w:tcPr>
          <w:p w14:paraId="2FD2A9B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503" w:type="pct"/>
            <w:vAlign w:val="center"/>
          </w:tcPr>
          <w:p w14:paraId="3FC58B2D" w14:textId="03C47C95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51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7E2B82D1" w14:textId="77777777" w:rsidTr="00C84FDA">
        <w:trPr>
          <w:trHeight w:val="510"/>
        </w:trPr>
        <w:tc>
          <w:tcPr>
            <w:tcW w:w="952" w:type="pct"/>
            <w:vMerge/>
          </w:tcPr>
          <w:p w14:paraId="77B22729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08953D3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HDES</w:t>
            </w:r>
          </w:p>
        </w:tc>
        <w:tc>
          <w:tcPr>
            <w:tcW w:w="729" w:type="pct"/>
            <w:vAlign w:val="center"/>
          </w:tcPr>
          <w:p w14:paraId="605A416B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72" w:type="pct"/>
            <w:vAlign w:val="center"/>
          </w:tcPr>
          <w:p w14:paraId="018C88EE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53" w:type="pct"/>
            <w:vAlign w:val="center"/>
          </w:tcPr>
          <w:p w14:paraId="076DCAE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4500</w:t>
            </w:r>
          </w:p>
        </w:tc>
        <w:tc>
          <w:tcPr>
            <w:tcW w:w="472" w:type="pct"/>
            <w:vAlign w:val="center"/>
          </w:tcPr>
          <w:p w14:paraId="1A0D115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2.25</w:t>
            </w:r>
          </w:p>
        </w:tc>
        <w:tc>
          <w:tcPr>
            <w:tcW w:w="503" w:type="pct"/>
            <w:vAlign w:val="center"/>
          </w:tcPr>
          <w:p w14:paraId="025E7E9A" w14:textId="6C8CAC3D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52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2561A073" w14:textId="77777777" w:rsidTr="00C84FDA">
        <w:trPr>
          <w:trHeight w:val="510"/>
        </w:trPr>
        <w:tc>
          <w:tcPr>
            <w:tcW w:w="952" w:type="pct"/>
            <w:vMerge/>
          </w:tcPr>
          <w:p w14:paraId="66467C35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3917E22F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 M Zn(HBS)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2</w:t>
            </w:r>
          </w:p>
        </w:tc>
        <w:tc>
          <w:tcPr>
            <w:tcW w:w="729" w:type="pct"/>
            <w:vAlign w:val="center"/>
          </w:tcPr>
          <w:p w14:paraId="644CF24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</w:t>
            </w:r>
          </w:p>
        </w:tc>
        <w:tc>
          <w:tcPr>
            <w:tcW w:w="672" w:type="pct"/>
            <w:vAlign w:val="center"/>
          </w:tcPr>
          <w:p w14:paraId="76F65E8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53" w:type="pct"/>
            <w:vAlign w:val="center"/>
          </w:tcPr>
          <w:p w14:paraId="64958D1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1600</w:t>
            </w:r>
          </w:p>
        </w:tc>
        <w:tc>
          <w:tcPr>
            <w:tcW w:w="472" w:type="pct"/>
            <w:vAlign w:val="center"/>
          </w:tcPr>
          <w:p w14:paraId="585213E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</w:t>
            </w:r>
          </w:p>
        </w:tc>
        <w:tc>
          <w:tcPr>
            <w:tcW w:w="503" w:type="pct"/>
            <w:vAlign w:val="center"/>
          </w:tcPr>
          <w:p w14:paraId="5FD26460" w14:textId="23EC1807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53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3754B10F" w14:textId="77777777" w:rsidTr="00C84FDA">
        <w:trPr>
          <w:trHeight w:val="510"/>
        </w:trPr>
        <w:tc>
          <w:tcPr>
            <w:tcW w:w="952" w:type="pct"/>
            <w:vMerge/>
          </w:tcPr>
          <w:p w14:paraId="2D5532FF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3892249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0.05 M BmBr/ZSO</w:t>
            </w:r>
          </w:p>
        </w:tc>
        <w:tc>
          <w:tcPr>
            <w:tcW w:w="729" w:type="pct"/>
            <w:vAlign w:val="center"/>
          </w:tcPr>
          <w:p w14:paraId="5992D1C1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72" w:type="pct"/>
            <w:vAlign w:val="center"/>
          </w:tcPr>
          <w:p w14:paraId="7085C09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53" w:type="pct"/>
            <w:vAlign w:val="center"/>
          </w:tcPr>
          <w:p w14:paraId="563A34C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2700</w:t>
            </w:r>
          </w:p>
        </w:tc>
        <w:tc>
          <w:tcPr>
            <w:tcW w:w="472" w:type="pct"/>
            <w:vAlign w:val="center"/>
          </w:tcPr>
          <w:p w14:paraId="12077A8E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1.35</w:t>
            </w:r>
          </w:p>
        </w:tc>
        <w:tc>
          <w:tcPr>
            <w:tcW w:w="503" w:type="pct"/>
            <w:vAlign w:val="center"/>
          </w:tcPr>
          <w:p w14:paraId="43F55F45" w14:textId="45C9DF69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54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37F98D2A" w14:textId="77777777" w:rsidTr="00C84FDA">
        <w:trPr>
          <w:trHeight w:val="510"/>
        </w:trPr>
        <w:tc>
          <w:tcPr>
            <w:tcW w:w="952" w:type="pct"/>
            <w:vMerge/>
          </w:tcPr>
          <w:p w14:paraId="471961DE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33CC5E3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0.1-LBG</w:t>
            </w:r>
          </w:p>
        </w:tc>
        <w:tc>
          <w:tcPr>
            <w:tcW w:w="729" w:type="pct"/>
            <w:vAlign w:val="center"/>
          </w:tcPr>
          <w:p w14:paraId="4246176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72" w:type="pct"/>
            <w:vAlign w:val="center"/>
          </w:tcPr>
          <w:p w14:paraId="15FD8F1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53" w:type="pct"/>
            <w:vAlign w:val="center"/>
          </w:tcPr>
          <w:p w14:paraId="3B66F45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1160</w:t>
            </w:r>
          </w:p>
        </w:tc>
        <w:tc>
          <w:tcPr>
            <w:tcW w:w="472" w:type="pct"/>
            <w:vAlign w:val="center"/>
          </w:tcPr>
          <w:p w14:paraId="77B8940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1.16</w:t>
            </w:r>
          </w:p>
        </w:tc>
        <w:tc>
          <w:tcPr>
            <w:tcW w:w="503" w:type="pct"/>
            <w:vAlign w:val="center"/>
          </w:tcPr>
          <w:p w14:paraId="7F13DC5B" w14:textId="15FDD465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55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4FDC75F5" w14:textId="77777777" w:rsidTr="00C84FDA">
        <w:trPr>
          <w:trHeight w:val="510"/>
        </w:trPr>
        <w:tc>
          <w:tcPr>
            <w:tcW w:w="952" w:type="pct"/>
            <w:vMerge/>
          </w:tcPr>
          <w:p w14:paraId="7BA952B4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29D6CA6A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ZnSO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4</w:t>
            </w: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-1% Py</w:t>
            </w:r>
          </w:p>
        </w:tc>
        <w:tc>
          <w:tcPr>
            <w:tcW w:w="729" w:type="pct"/>
            <w:vAlign w:val="center"/>
          </w:tcPr>
          <w:p w14:paraId="3020044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</w:t>
            </w:r>
          </w:p>
        </w:tc>
        <w:tc>
          <w:tcPr>
            <w:tcW w:w="672" w:type="pct"/>
            <w:vAlign w:val="center"/>
          </w:tcPr>
          <w:p w14:paraId="5750BB0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</w:t>
            </w:r>
          </w:p>
        </w:tc>
        <w:tc>
          <w:tcPr>
            <w:tcW w:w="653" w:type="pct"/>
            <w:vAlign w:val="center"/>
          </w:tcPr>
          <w:p w14:paraId="4F2323CD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3300</w:t>
            </w:r>
          </w:p>
        </w:tc>
        <w:tc>
          <w:tcPr>
            <w:tcW w:w="472" w:type="pct"/>
            <w:vAlign w:val="center"/>
          </w:tcPr>
          <w:p w14:paraId="122154C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0.825</w:t>
            </w:r>
          </w:p>
        </w:tc>
        <w:tc>
          <w:tcPr>
            <w:tcW w:w="503" w:type="pct"/>
            <w:vAlign w:val="center"/>
          </w:tcPr>
          <w:p w14:paraId="23BE1FF3" w14:textId="342BF90A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56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7229A7BA" w14:textId="77777777" w:rsidTr="00C84FDA">
        <w:trPr>
          <w:trHeight w:val="510"/>
        </w:trPr>
        <w:tc>
          <w:tcPr>
            <w:tcW w:w="952" w:type="pct"/>
            <w:vMerge/>
          </w:tcPr>
          <w:p w14:paraId="57A6192F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1A21107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SP-ZnCl</w:t>
            </w:r>
            <w:r w:rsidRPr="00C84FDA">
              <w:rPr>
                <w:rFonts w:ascii="Times New Roman" w:eastAsia="等线" w:hAnsi="Times New Roman" w:cs="Times New Roman"/>
                <w:szCs w:val="21"/>
                <w:vertAlign w:val="subscript"/>
                <w:lang w:val="de-DE"/>
              </w:rPr>
              <w:t>2</w:t>
            </w:r>
          </w:p>
        </w:tc>
        <w:tc>
          <w:tcPr>
            <w:tcW w:w="729" w:type="pct"/>
            <w:vAlign w:val="center"/>
          </w:tcPr>
          <w:p w14:paraId="018190C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</w:t>
            </w:r>
          </w:p>
        </w:tc>
        <w:tc>
          <w:tcPr>
            <w:tcW w:w="672" w:type="pct"/>
            <w:vAlign w:val="center"/>
          </w:tcPr>
          <w:p w14:paraId="629B08B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53" w:type="pct"/>
            <w:vAlign w:val="center"/>
          </w:tcPr>
          <w:p w14:paraId="70A93A3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1200</w:t>
            </w:r>
          </w:p>
        </w:tc>
        <w:tc>
          <w:tcPr>
            <w:tcW w:w="472" w:type="pct"/>
            <w:vAlign w:val="center"/>
          </w:tcPr>
          <w:p w14:paraId="272AC245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</w:t>
            </w:r>
          </w:p>
        </w:tc>
        <w:tc>
          <w:tcPr>
            <w:tcW w:w="503" w:type="pct"/>
            <w:vAlign w:val="center"/>
          </w:tcPr>
          <w:p w14:paraId="2E6BA1C4" w14:textId="3057D24F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57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5877D61C" w14:textId="77777777" w:rsidTr="00C84FDA">
        <w:trPr>
          <w:trHeight w:val="510"/>
        </w:trPr>
        <w:tc>
          <w:tcPr>
            <w:tcW w:w="952" w:type="pct"/>
            <w:vMerge/>
          </w:tcPr>
          <w:p w14:paraId="43148E5F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06A6997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ZnOTF/MAAC</w:t>
            </w:r>
          </w:p>
        </w:tc>
        <w:tc>
          <w:tcPr>
            <w:tcW w:w="729" w:type="pct"/>
            <w:vAlign w:val="center"/>
          </w:tcPr>
          <w:p w14:paraId="405A6AF5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</w:t>
            </w:r>
          </w:p>
        </w:tc>
        <w:tc>
          <w:tcPr>
            <w:tcW w:w="672" w:type="pct"/>
            <w:vAlign w:val="center"/>
          </w:tcPr>
          <w:p w14:paraId="67C6151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</w:t>
            </w:r>
          </w:p>
        </w:tc>
        <w:tc>
          <w:tcPr>
            <w:tcW w:w="653" w:type="pct"/>
            <w:vAlign w:val="center"/>
          </w:tcPr>
          <w:p w14:paraId="3523F64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700</w:t>
            </w:r>
          </w:p>
        </w:tc>
        <w:tc>
          <w:tcPr>
            <w:tcW w:w="472" w:type="pct"/>
            <w:vAlign w:val="center"/>
          </w:tcPr>
          <w:p w14:paraId="3FAB393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1.4</w:t>
            </w:r>
          </w:p>
        </w:tc>
        <w:tc>
          <w:tcPr>
            <w:tcW w:w="503" w:type="pct"/>
            <w:vAlign w:val="center"/>
          </w:tcPr>
          <w:p w14:paraId="26BDBFE7" w14:textId="792234FD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58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56F160F7" w14:textId="77777777" w:rsidTr="00C84FDA">
        <w:trPr>
          <w:trHeight w:val="510"/>
        </w:trPr>
        <w:tc>
          <w:tcPr>
            <w:tcW w:w="952" w:type="pct"/>
            <w:vMerge w:val="restart"/>
            <w:vAlign w:val="center"/>
          </w:tcPr>
          <w:p w14:paraId="085DDE2C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Gel electrolytes</w:t>
            </w:r>
          </w:p>
        </w:tc>
        <w:tc>
          <w:tcPr>
            <w:tcW w:w="1019" w:type="pct"/>
            <w:vAlign w:val="center"/>
          </w:tcPr>
          <w:p w14:paraId="1420E3FA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Asymmetric electrolyte</w:t>
            </w:r>
          </w:p>
        </w:tc>
        <w:tc>
          <w:tcPr>
            <w:tcW w:w="729" w:type="pct"/>
            <w:vAlign w:val="center"/>
          </w:tcPr>
          <w:p w14:paraId="4CD6A4D1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10</w:t>
            </w:r>
          </w:p>
        </w:tc>
        <w:tc>
          <w:tcPr>
            <w:tcW w:w="672" w:type="pct"/>
            <w:vAlign w:val="center"/>
          </w:tcPr>
          <w:p w14:paraId="617DCC34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10</w:t>
            </w:r>
          </w:p>
        </w:tc>
        <w:tc>
          <w:tcPr>
            <w:tcW w:w="653" w:type="pct"/>
            <w:vAlign w:val="center"/>
          </w:tcPr>
          <w:p w14:paraId="320FBE6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700</w:t>
            </w:r>
          </w:p>
        </w:tc>
        <w:tc>
          <w:tcPr>
            <w:tcW w:w="472" w:type="pct"/>
            <w:vAlign w:val="center"/>
          </w:tcPr>
          <w:p w14:paraId="21087B9E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3.5</w:t>
            </w:r>
          </w:p>
        </w:tc>
        <w:tc>
          <w:tcPr>
            <w:tcW w:w="503" w:type="pct"/>
            <w:vAlign w:val="center"/>
          </w:tcPr>
          <w:p w14:paraId="5D7B1C16" w14:textId="6670315A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59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3D76F548" w14:textId="77777777" w:rsidTr="00C84FDA">
        <w:trPr>
          <w:trHeight w:val="510"/>
        </w:trPr>
        <w:tc>
          <w:tcPr>
            <w:tcW w:w="952" w:type="pct"/>
            <w:vMerge/>
            <w:vAlign w:val="center"/>
          </w:tcPr>
          <w:p w14:paraId="0521CFEE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7D329C0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ZIG-20wt%</w:t>
            </w:r>
          </w:p>
        </w:tc>
        <w:tc>
          <w:tcPr>
            <w:tcW w:w="729" w:type="pct"/>
            <w:vAlign w:val="center"/>
          </w:tcPr>
          <w:p w14:paraId="199885B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</w:t>
            </w:r>
          </w:p>
        </w:tc>
        <w:tc>
          <w:tcPr>
            <w:tcW w:w="672" w:type="pct"/>
            <w:vAlign w:val="center"/>
          </w:tcPr>
          <w:p w14:paraId="0B4EC14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0.5</w:t>
            </w:r>
          </w:p>
        </w:tc>
        <w:tc>
          <w:tcPr>
            <w:tcW w:w="653" w:type="pct"/>
            <w:vAlign w:val="center"/>
          </w:tcPr>
          <w:p w14:paraId="6759AE0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900</w:t>
            </w:r>
          </w:p>
        </w:tc>
        <w:tc>
          <w:tcPr>
            <w:tcW w:w="472" w:type="pct"/>
            <w:vAlign w:val="center"/>
          </w:tcPr>
          <w:p w14:paraId="76768906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0.45</w:t>
            </w:r>
          </w:p>
        </w:tc>
        <w:tc>
          <w:tcPr>
            <w:tcW w:w="503" w:type="pct"/>
            <w:vAlign w:val="center"/>
          </w:tcPr>
          <w:p w14:paraId="3C73B1C0" w14:textId="45C9B6A2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60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010C17F1" w14:textId="77777777" w:rsidTr="00C84FDA">
        <w:trPr>
          <w:cantSplit/>
          <w:trHeight w:val="510"/>
        </w:trPr>
        <w:tc>
          <w:tcPr>
            <w:tcW w:w="952" w:type="pct"/>
            <w:vMerge w:val="restart"/>
            <w:vAlign w:val="center"/>
          </w:tcPr>
          <w:p w14:paraId="17AC9F87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Coatings</w:t>
            </w:r>
          </w:p>
        </w:tc>
        <w:tc>
          <w:tcPr>
            <w:tcW w:w="1019" w:type="pct"/>
            <w:vAlign w:val="center"/>
          </w:tcPr>
          <w:p w14:paraId="5470C5C0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Zn@PAH/PAA</w:t>
            </w:r>
          </w:p>
        </w:tc>
        <w:tc>
          <w:tcPr>
            <w:tcW w:w="729" w:type="pct"/>
            <w:vAlign w:val="center"/>
          </w:tcPr>
          <w:p w14:paraId="055F2A1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</w:t>
            </w:r>
          </w:p>
        </w:tc>
        <w:tc>
          <w:tcPr>
            <w:tcW w:w="672" w:type="pct"/>
            <w:vAlign w:val="center"/>
          </w:tcPr>
          <w:p w14:paraId="2EDDCDC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5</w:t>
            </w:r>
          </w:p>
        </w:tc>
        <w:tc>
          <w:tcPr>
            <w:tcW w:w="653" w:type="pct"/>
            <w:vAlign w:val="center"/>
          </w:tcPr>
          <w:p w14:paraId="0E2C31F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340</w:t>
            </w:r>
          </w:p>
        </w:tc>
        <w:tc>
          <w:tcPr>
            <w:tcW w:w="472" w:type="pct"/>
            <w:vAlign w:val="center"/>
          </w:tcPr>
          <w:p w14:paraId="5084E4E8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0.85</w:t>
            </w:r>
          </w:p>
        </w:tc>
        <w:tc>
          <w:tcPr>
            <w:tcW w:w="503" w:type="pct"/>
            <w:vAlign w:val="center"/>
          </w:tcPr>
          <w:p w14:paraId="154E89E0" w14:textId="56779CDD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61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3B0DA534" w14:textId="77777777" w:rsidTr="00C84FDA">
        <w:trPr>
          <w:cantSplit/>
          <w:trHeight w:val="510"/>
        </w:trPr>
        <w:tc>
          <w:tcPr>
            <w:tcW w:w="952" w:type="pct"/>
            <w:vMerge/>
            <w:textDirection w:val="tbRlV"/>
            <w:vAlign w:val="center"/>
          </w:tcPr>
          <w:p w14:paraId="47FF298E" w14:textId="77777777" w:rsidR="00AA6E33" w:rsidRPr="00C84FDA" w:rsidRDefault="00AA6E33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</w:p>
        </w:tc>
        <w:tc>
          <w:tcPr>
            <w:tcW w:w="1019" w:type="pct"/>
            <w:vAlign w:val="center"/>
          </w:tcPr>
          <w:p w14:paraId="22E9FE7C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</w:rPr>
              <w:t>CN10@Zn</w:t>
            </w:r>
          </w:p>
        </w:tc>
        <w:tc>
          <w:tcPr>
            <w:tcW w:w="729" w:type="pct"/>
            <w:vAlign w:val="center"/>
          </w:tcPr>
          <w:p w14:paraId="05D4AE7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4</w:t>
            </w:r>
          </w:p>
        </w:tc>
        <w:tc>
          <w:tcPr>
            <w:tcW w:w="672" w:type="pct"/>
            <w:vAlign w:val="center"/>
          </w:tcPr>
          <w:p w14:paraId="4B35054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53" w:type="pct"/>
            <w:vAlign w:val="center"/>
          </w:tcPr>
          <w:p w14:paraId="4C17978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1100</w:t>
            </w:r>
          </w:p>
        </w:tc>
        <w:tc>
          <w:tcPr>
            <w:tcW w:w="472" w:type="pct"/>
            <w:vAlign w:val="center"/>
          </w:tcPr>
          <w:p w14:paraId="401C2A99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2.2</w:t>
            </w:r>
          </w:p>
        </w:tc>
        <w:tc>
          <w:tcPr>
            <w:tcW w:w="503" w:type="pct"/>
            <w:vAlign w:val="center"/>
          </w:tcPr>
          <w:p w14:paraId="139AF74B" w14:textId="4821DF12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62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  <w:tr w:rsidR="00AA6E33" w:rsidRPr="00C84FDA" w14:paraId="6D46C35C" w14:textId="77777777" w:rsidTr="00C84FDA">
        <w:trPr>
          <w:cantSplit/>
          <w:trHeight w:val="510"/>
        </w:trPr>
        <w:tc>
          <w:tcPr>
            <w:tcW w:w="952" w:type="pct"/>
            <w:tcBorders>
              <w:bottom w:val="single" w:sz="8" w:space="0" w:color="auto"/>
            </w:tcBorders>
            <w:vAlign w:val="center"/>
          </w:tcPr>
          <w:p w14:paraId="15879522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Separators</w:t>
            </w:r>
          </w:p>
        </w:tc>
        <w:tc>
          <w:tcPr>
            <w:tcW w:w="1019" w:type="pct"/>
            <w:tcBorders>
              <w:bottom w:val="single" w:sz="8" w:space="0" w:color="auto"/>
            </w:tcBorders>
            <w:vAlign w:val="center"/>
          </w:tcPr>
          <w:p w14:paraId="0D70F9A5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HTS</w:t>
            </w:r>
          </w:p>
        </w:tc>
        <w:tc>
          <w:tcPr>
            <w:tcW w:w="729" w:type="pct"/>
            <w:tcBorders>
              <w:bottom w:val="single" w:sz="8" w:space="0" w:color="auto"/>
            </w:tcBorders>
            <w:vAlign w:val="center"/>
          </w:tcPr>
          <w:p w14:paraId="4225DC93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72" w:type="pct"/>
            <w:tcBorders>
              <w:bottom w:val="single" w:sz="8" w:space="0" w:color="auto"/>
            </w:tcBorders>
            <w:vAlign w:val="center"/>
          </w:tcPr>
          <w:p w14:paraId="418BBEA1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2</w:t>
            </w:r>
          </w:p>
        </w:tc>
        <w:tc>
          <w:tcPr>
            <w:tcW w:w="653" w:type="pct"/>
            <w:tcBorders>
              <w:bottom w:val="single" w:sz="8" w:space="0" w:color="auto"/>
            </w:tcBorders>
            <w:vAlign w:val="center"/>
          </w:tcPr>
          <w:p w14:paraId="291D0E6A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3000</w:t>
            </w:r>
          </w:p>
        </w:tc>
        <w:tc>
          <w:tcPr>
            <w:tcW w:w="472" w:type="pct"/>
            <w:tcBorders>
              <w:bottom w:val="single" w:sz="8" w:space="0" w:color="auto"/>
            </w:tcBorders>
            <w:vAlign w:val="center"/>
          </w:tcPr>
          <w:p w14:paraId="5ABECFDF" w14:textId="77777777" w:rsidR="00AA6E33" w:rsidRPr="00C84FDA" w:rsidRDefault="00000000" w:rsidP="00C84FDA">
            <w:pPr>
              <w:jc w:val="center"/>
              <w:rPr>
                <w:rFonts w:ascii="Times New Roman" w:eastAsia="等线" w:hAnsi="Times New Roman" w:cs="Times New Roman"/>
                <w:szCs w:val="21"/>
                <w:lang w:val="de-DE"/>
              </w:rPr>
            </w:pPr>
            <w:r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3</w:t>
            </w:r>
          </w:p>
        </w:tc>
        <w:tc>
          <w:tcPr>
            <w:tcW w:w="503" w:type="pct"/>
            <w:tcBorders>
              <w:bottom w:val="single" w:sz="8" w:space="0" w:color="auto"/>
            </w:tcBorders>
            <w:vAlign w:val="center"/>
          </w:tcPr>
          <w:p w14:paraId="65399645" w14:textId="70820C61" w:rsidR="00AA6E33" w:rsidRPr="00C84FDA" w:rsidRDefault="00DB2C33" w:rsidP="00C84FDA">
            <w:pPr>
              <w:jc w:val="center"/>
              <w:rPr>
                <w:rFonts w:ascii="Times New Roman" w:eastAsia="等线" w:hAnsi="Times New Roman" w:cs="Times New Roman" w:hint="eastAsia"/>
                <w:szCs w:val="21"/>
                <w:lang w:val="de-DE"/>
              </w:rPr>
            </w:pP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[</w:t>
            </w:r>
            <w:r w:rsidR="00000000" w:rsidRPr="00C84FDA">
              <w:rPr>
                <w:rFonts w:ascii="Times New Roman" w:eastAsia="等线" w:hAnsi="Times New Roman" w:cs="Times New Roman"/>
                <w:szCs w:val="21"/>
                <w:lang w:val="de-DE"/>
              </w:rPr>
              <w:t>63</w:t>
            </w:r>
            <w:r>
              <w:rPr>
                <w:rFonts w:ascii="Times New Roman" w:eastAsia="等线" w:hAnsi="Times New Roman" w:cs="Times New Roman" w:hint="eastAsia"/>
                <w:szCs w:val="21"/>
                <w:lang w:val="de-DE"/>
              </w:rPr>
              <w:t>]</w:t>
            </w:r>
          </w:p>
        </w:tc>
      </w:tr>
    </w:tbl>
    <w:p w14:paraId="4EC188A6" w14:textId="77777777" w:rsidR="00AA6E33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  <w:lang w:val="de-DE"/>
        </w:rPr>
      </w:pPr>
    </w:p>
    <w:bookmarkEnd w:id="15"/>
    <w:p w14:paraId="3ED04D5C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3CA8AF6B" wp14:editId="2E5E6394">
            <wp:extent cx="4405630" cy="1669415"/>
            <wp:effectExtent l="0" t="0" r="0" b="6985"/>
            <wp:docPr id="19883499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349911" name="图片 4"/>
                    <pic:cNvPicPr>
                      <a:picLocks noChangeAspect="1" noChangeArrowheads="1"/>
                    </pic:cNvPicPr>
                  </pic:nvPicPr>
                  <pic:blipFill>
                    <a:blip r:embed="rId4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6221" cy="167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487E1" w14:textId="52DB8843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S34 </w:t>
      </w:r>
      <w:r w:rsidRPr="00EF154A">
        <w:rPr>
          <w:rFonts w:ascii="Times New Roman" w:eastAsia="等线" w:hAnsi="Times New Roman" w:cs="Times New Roman"/>
          <w:sz w:val="24"/>
        </w:rPr>
        <w:t>Voltage profiles of the pristine (blue) and reinforced (red) Zn||Zn symmetric cells at a current density of 10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5 mAh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</w:p>
    <w:p w14:paraId="724DAB3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28AD3238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宋体" w:hAnsi="Times New Roman" w:cs="Times New Roman"/>
          <w:noProof/>
          <w:color w:val="EE0000"/>
          <w:kern w:val="0"/>
          <w:sz w:val="22"/>
        </w:rPr>
        <w:drawing>
          <wp:inline distT="0" distB="0" distL="0" distR="0" wp14:anchorId="761EF815" wp14:editId="1D203D3C">
            <wp:extent cx="5274310" cy="1721485"/>
            <wp:effectExtent l="0" t="0" r="2540" b="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43"/>
                    <a:srcRect l="1129" t="4759" r="705" b="36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C69D6" w14:textId="4B074AA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S35 a </w:t>
      </w:r>
      <w:r w:rsidRPr="00EF154A">
        <w:rPr>
          <w:rFonts w:ascii="Times New Roman" w:eastAsia="等线" w:hAnsi="Times New Roman" w:cs="Times New Roman"/>
          <w:sz w:val="24"/>
        </w:rPr>
        <w:t>FTIR spectra of the Zn soaked in the ZnSO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 xml:space="preserve"> electrolyte at the presence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 xml:space="preserve">K and Zn recovered from reinforced Zn||Zn cell after cycling.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High-resolution N1s XPS spectra of Zn recovered from pristine Zn||Zn and reinforced Zn||Zn cells before and after cycling</w:t>
      </w:r>
    </w:p>
    <w:p w14:paraId="3524E1E7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62FB265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57FBE0F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78D9E728" wp14:editId="5A85EADB">
            <wp:extent cx="3784600" cy="2018030"/>
            <wp:effectExtent l="0" t="0" r="6350" b="1270"/>
            <wp:docPr id="5092870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87030" name="图片 5"/>
                    <pic:cNvPicPr>
                      <a:picLocks noChangeAspect="1" noChangeArrowheads="1"/>
                    </pic:cNvPicPr>
                  </pic:nvPicPr>
                  <pic:blipFill>
                    <a:blip r:embed="rId4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6935" cy="202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2C82F" w14:textId="409F0D2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S36 </w:t>
      </w:r>
      <w:r w:rsidRPr="00EF154A">
        <w:rPr>
          <w:rFonts w:ascii="Times New Roman" w:eastAsia="等线" w:hAnsi="Times New Roman" w:cs="Times New Roman"/>
          <w:sz w:val="24"/>
        </w:rPr>
        <w:t>XRD patterns of the pristine and reinforced Zn anodes after cycling for 50 cycles at 1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1 mAh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</w:p>
    <w:p w14:paraId="20F6AC76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3242E83C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5E8FC12D" wp14:editId="3C404EB9">
            <wp:extent cx="5355724" cy="2189747"/>
            <wp:effectExtent l="0" t="0" r="0" b="1270"/>
            <wp:docPr id="118371965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719655" name="图片 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414299" cy="221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41692" w14:textId="39220EB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S3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7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Representative capacity-voltage profiles of the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reinforced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pristine Zn||Cu asymmetric cells at a current density of 1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0.5 mAh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</w:p>
    <w:p w14:paraId="2272B18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3D5F3318" wp14:editId="3175CD3F">
            <wp:extent cx="4119290" cy="2146434"/>
            <wp:effectExtent l="0" t="0" r="0" b="6350"/>
            <wp:docPr id="147647616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476166" name="图片 6"/>
                    <pic:cNvPicPr>
                      <a:picLocks noChangeAspect="1" noChangeArrowheads="1"/>
                    </pic:cNvPicPr>
                  </pic:nvPicPr>
                  <pic:blipFill>
                    <a:blip r:embed="rId4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4526" cy="215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1AE16" w14:textId="6A9C735A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S3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8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CE comparison of the reinforced (red) and pristine (blue) Zn||Cu asymmetric cells at 5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2.5 mAh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</w:p>
    <w:p w14:paraId="3250494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4D16EC20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68030262" wp14:editId="7A2B1E9A">
            <wp:extent cx="5031238" cy="2016493"/>
            <wp:effectExtent l="0" t="0" r="0" b="3175"/>
            <wp:docPr id="112273017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730177" name="图片 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072421" cy="203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D533B" w14:textId="0F0225DB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S3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9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Representative capacity-voltage profiles of the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reinforced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pristine Zn||Cu asymmetric cells at a current density of 5 mA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  <w:r w:rsidRPr="00EF154A">
        <w:rPr>
          <w:rFonts w:ascii="Times New Roman" w:eastAsia="等线" w:hAnsi="Times New Roman" w:cs="Times New Roman"/>
          <w:sz w:val="24"/>
        </w:rPr>
        <w:t xml:space="preserve"> for 2.5 mAh cm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-2</w:t>
      </w:r>
    </w:p>
    <w:p w14:paraId="141EBC7A" w14:textId="77777777" w:rsidR="00AA6E33" w:rsidRPr="00EF154A" w:rsidRDefault="00AA6E33" w:rsidP="00C84FDA">
      <w:pPr>
        <w:spacing w:before="50" w:after="50"/>
        <w:rPr>
          <w:rFonts w:ascii="Times New Roman" w:eastAsia="等线" w:hAnsi="Times New Roman" w:cs="Times New Roman" w:hint="eastAsia"/>
          <w:sz w:val="24"/>
        </w:rPr>
      </w:pPr>
    </w:p>
    <w:p w14:paraId="7A31571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7021FFFB" wp14:editId="63663478">
            <wp:extent cx="4008120" cy="2035810"/>
            <wp:effectExtent l="0" t="0" r="0" b="2540"/>
            <wp:docPr id="989254065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254065" name="图片 29"/>
                    <pic:cNvPicPr>
                      <a:picLocks noChangeAspect="1" noChangeArrowheads="1"/>
                    </pic:cNvPicPr>
                  </pic:nvPicPr>
                  <pic:blipFill>
                    <a:blip r:embed="rId4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94" b="17327"/>
                    <a:stretch>
                      <a:fillRect/>
                    </a:stretch>
                  </pic:blipFill>
                  <pic:spPr>
                    <a:xfrm>
                      <a:off x="0" y="0"/>
                      <a:ext cx="4018851" cy="20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9466" w14:textId="0A18E6E0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40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Measurement of the thickness of the Zn foil employed in the experiment at a high Zn utilization rate of 50% DoD</w:t>
      </w:r>
    </w:p>
    <w:p w14:paraId="15D7E9E5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1734ABB1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62F7DC33" wp14:editId="2F573E85">
            <wp:extent cx="4068376" cy="1520792"/>
            <wp:effectExtent l="0" t="0" r="0" b="3810"/>
            <wp:docPr id="129084058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840582" name="图片 4"/>
                    <pic:cNvPicPr>
                      <a:picLocks noChangeAspect="1"/>
                    </pic:cNvPicPr>
                  </pic:nvPicPr>
                  <pic:blipFill>
                    <a:blip r:embed="rId49"/>
                    <a:srcRect l="3255" t="6959" b="-1"/>
                    <a:stretch>
                      <a:fillRect/>
                    </a:stretch>
                  </pic:blipFill>
                  <pic:spPr>
                    <a:xfrm>
                      <a:off x="0" y="0"/>
                      <a:ext cx="4186863" cy="1565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B734D" w14:textId="785DE6C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1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SEM images of the Zn anode after 300 h of cycling at a high Zn utilization rate of 50% DoD.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is a magnified view of the selected region in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</w:p>
    <w:p w14:paraId="7E732E2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23BF996B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52AD054B" wp14:editId="5DF9866C">
            <wp:extent cx="4745853" cy="1809549"/>
            <wp:effectExtent l="0" t="0" r="0" b="635"/>
            <wp:docPr id="381270834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70834" name="图片 33"/>
                    <pic:cNvPicPr>
                      <a:picLocks noChangeAspect="1" noChangeArrowheads="1"/>
                    </pic:cNvPicPr>
                  </pic:nvPicPr>
                  <pic:blipFill>
                    <a:blip r:embed="rId5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8041" cy="182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5758" w14:textId="456B6477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2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a</w:t>
      </w:r>
      <w:r w:rsidRPr="00EF154A">
        <w:rPr>
          <w:rFonts w:ascii="Times New Roman" w:eastAsia="等线" w:hAnsi="Times New Roman" w:cs="Times New Roman"/>
          <w:sz w:val="24"/>
        </w:rPr>
        <w:t xml:space="preserve"> XRD pattern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SEM image of the synthesized β-MnO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cathode (PDF#24-0735) by a hydrothermal method. The results demonstrate that the cathode material possessed </w:t>
      </w:r>
      <w:bookmarkStart w:id="16" w:name="_Hlk182954878"/>
      <w:r w:rsidRPr="00EF154A">
        <w:rPr>
          <w:rFonts w:ascii="Times New Roman" w:eastAsia="等线" w:hAnsi="Times New Roman" w:cs="Times New Roman"/>
          <w:sz w:val="24"/>
        </w:rPr>
        <w:t>needle-like</w:t>
      </w:r>
      <w:bookmarkEnd w:id="16"/>
      <w:r w:rsidRPr="00EF154A">
        <w:rPr>
          <w:rFonts w:ascii="Times New Roman" w:eastAsia="等线" w:hAnsi="Times New Roman" w:cs="Times New Roman"/>
          <w:sz w:val="24"/>
        </w:rPr>
        <w:t xml:space="preserve"> morphologies and high crystallinity with the characteristic peaks of β-MnO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</w:p>
    <w:p w14:paraId="65BC8AA8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0D203802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6914B688" wp14:editId="50F17816">
            <wp:extent cx="4497043" cy="1819175"/>
            <wp:effectExtent l="0" t="0" r="0" b="0"/>
            <wp:docPr id="68984200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842002" name="图片 9"/>
                    <pic:cNvPicPr>
                      <a:picLocks noChangeAspect="1"/>
                    </pic:cNvPicPr>
                  </pic:nvPicPr>
                  <pic:blipFill>
                    <a:blip r:embed="rId51"/>
                    <a:srcRect l="2120" t="4693" r="644"/>
                    <a:stretch>
                      <a:fillRect/>
                    </a:stretch>
                  </pic:blipFill>
                  <pic:spPr>
                    <a:xfrm>
                      <a:off x="0" y="0"/>
                      <a:ext cx="4540311" cy="183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16A90" w14:textId="41064876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3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The charge/discharge profiles of the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r w:rsidRPr="00EF154A">
        <w:rPr>
          <w:rFonts w:ascii="Times New Roman" w:eastAsia="等线" w:hAnsi="Times New Roman" w:cs="Times New Roman"/>
          <w:sz w:val="24"/>
        </w:rPr>
        <w:t xml:space="preserve"> reinforced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pristine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full cells at 1.0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/>
          <w:sz w:val="24"/>
        </w:rPr>
        <w:t>. The charge/discharge profiles of the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self-assembly reinforced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full cells exhibit a more stable discharge plateau with lower voltage hysteresis contrast to the untreated counterpart</w:t>
      </w:r>
    </w:p>
    <w:p w14:paraId="3F31D4E1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</w:p>
    <w:p w14:paraId="7651564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bookmarkStart w:id="17" w:name="_Hlk215052237"/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7CF59BC0" wp14:editId="756510D4">
            <wp:extent cx="5971540" cy="1529080"/>
            <wp:effectExtent l="0" t="0" r="0" b="0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52"/>
                    <a:srcRect l="1408" t="3578" r="630" b="2443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85AA2" w14:textId="2916B009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color w:val="EE0000"/>
          <w:kern w:val="0"/>
          <w:sz w:val="22"/>
        </w:rPr>
      </w:pPr>
      <w:bookmarkStart w:id="18" w:name="_Hlk215055994"/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GITT curves of 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a)</w:t>
      </w:r>
      <w:r w:rsidRPr="00EF154A">
        <w:rPr>
          <w:rFonts w:ascii="Times New Roman" w:eastAsia="等线" w:hAnsi="Times New Roman" w:cs="Times New Roman"/>
          <w:sz w:val="24"/>
        </w:rPr>
        <w:t xml:space="preserve"> reinforced and 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b)</w:t>
      </w:r>
      <w:r w:rsidRPr="00EF154A">
        <w:rPr>
          <w:rFonts w:ascii="Times New Roman" w:eastAsia="等线" w:hAnsi="Times New Roman" w:cs="Times New Roman"/>
          <w:sz w:val="24"/>
        </w:rPr>
        <w:t xml:space="preserve"> pristine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cell</w:t>
      </w:r>
      <w:r w:rsidRPr="00EF154A">
        <w:rPr>
          <w:rFonts w:ascii="Times New Roman" w:eastAsia="等线" w:hAnsi="Times New Roman" w:cs="Times New Roman" w:hint="eastAsia"/>
          <w:sz w:val="24"/>
        </w:rPr>
        <w:t>s</w:t>
      </w:r>
      <w:r w:rsidRPr="00EF154A">
        <w:rPr>
          <w:rFonts w:ascii="Times New Roman" w:eastAsia="等线" w:hAnsi="Times New Roman" w:cs="Times New Roman"/>
          <w:sz w:val="24"/>
        </w:rPr>
        <w:t xml:space="preserve"> at 0.1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  <w:r w:rsidRPr="00EF154A">
        <w:rPr>
          <w:rFonts w:ascii="Times New Roman" w:eastAsia="等线" w:hAnsi="Times New Roman" w:cs="Times New Roman" w:hint="eastAsia"/>
          <w:sz w:val="24"/>
        </w:rPr>
        <w:t>, and</w:t>
      </w:r>
      <w:r w:rsidRPr="00EF154A">
        <w:rPr>
          <w:rFonts w:ascii="Times New Roman" w:eastAsia="等线" w:hAnsi="Times New Roman" w:cs="Times New Roman"/>
          <w:sz w:val="24"/>
        </w:rPr>
        <w:t xml:space="preserve"> (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c)</w:t>
      </w:r>
      <w:r w:rsidRPr="00EF154A">
        <w:rPr>
          <w:rFonts w:ascii="Times New Roman" w:eastAsia="等线" w:hAnsi="Times New Roman" w:cs="Times New Roman"/>
          <w:sz w:val="24"/>
        </w:rPr>
        <w:t xml:space="preserve"> the corresponding </w:t>
      </w:r>
      <w:r w:rsidRPr="00EF154A">
        <w:rPr>
          <w:rFonts w:ascii="Times New Roman" w:eastAsia="等线" w:hAnsi="Times New Roman" w:cs="Times New Roman" w:hint="eastAsia"/>
          <w:sz w:val="24"/>
        </w:rPr>
        <w:t>d</w:t>
      </w:r>
      <w:r w:rsidRPr="00EF154A">
        <w:rPr>
          <w:rFonts w:ascii="Times New Roman" w:eastAsia="等线" w:hAnsi="Times New Roman" w:cs="Times New Roman"/>
          <w:sz w:val="24"/>
        </w:rPr>
        <w:t>iffusion coefficient values calculated for both cells</w:t>
      </w:r>
    </w:p>
    <w:bookmarkEnd w:id="17"/>
    <w:bookmarkEnd w:id="18"/>
    <w:p w14:paraId="2369B52C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295814E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3327ADED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41438D6D" wp14:editId="0084836A">
            <wp:extent cx="4890017" cy="1626670"/>
            <wp:effectExtent l="0" t="0" r="6350" b="0"/>
            <wp:docPr id="137981530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815308" name="图片 6"/>
                    <pic:cNvPicPr>
                      <a:picLocks noChangeAspect="1" noChangeArrowheads="1"/>
                    </pic:cNvPicPr>
                  </pic:nvPicPr>
                  <pic:blipFill>
                    <a:blip r:embed="rId5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4500" cy="1644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8312C" w14:textId="76B21BF9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 xml:space="preserve">SEM images of </w:t>
      </w:r>
      <w:proofErr w:type="gramStart"/>
      <w:r w:rsidRPr="00EF154A">
        <w:rPr>
          <w:rFonts w:ascii="Times New Roman" w:eastAsia="等线" w:hAnsi="Times New Roman" w:cs="Times New Roman"/>
          <w:sz w:val="24"/>
        </w:rPr>
        <w:t xml:space="preserve">the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proofErr w:type="gramEnd"/>
      <w:r w:rsidRPr="00EF154A">
        <w:rPr>
          <w:rFonts w:ascii="Times New Roman" w:eastAsia="等线" w:hAnsi="Times New Roman" w:cs="Times New Roman"/>
          <w:sz w:val="24"/>
        </w:rPr>
        <w:t xml:space="preserve"> Zn anode and 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cathode in the pristine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full cells after 50 cycles</w:t>
      </w:r>
    </w:p>
    <w:p w14:paraId="309310D2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193EE916" wp14:editId="1D80BA80">
            <wp:extent cx="3993515" cy="1850390"/>
            <wp:effectExtent l="0" t="0" r="6985" b="0"/>
            <wp:docPr id="10064133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13313" name="图片 5"/>
                    <pic:cNvPicPr>
                      <a:picLocks noChangeAspect="1" noChangeArrowheads="1"/>
                    </pic:cNvPicPr>
                  </pic:nvPicPr>
                  <pic:blipFill>
                    <a:blip r:embed="rId5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4133" cy="18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905BC" w14:textId="5A98D5E2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6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Long-term cycling performance of the (red) reinforced and (blue) pristine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full cells at 5.0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305DAEAD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1502F13A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bookmarkStart w:id="19" w:name="_Hlk215166449"/>
      <w:r w:rsidRPr="00EF154A">
        <w:rPr>
          <w:noProof/>
        </w:rPr>
        <w:drawing>
          <wp:inline distT="0" distB="0" distL="0" distR="0" wp14:anchorId="6E7F7B3E" wp14:editId="2BA7E2F3">
            <wp:extent cx="4297045" cy="2120265"/>
            <wp:effectExtent l="0" t="0" r="8255" b="0"/>
            <wp:docPr id="205419588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195886" name="图片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7" t="3203" r="2773" b="3659"/>
                    <a:stretch>
                      <a:fillRect/>
                    </a:stretch>
                  </pic:blipFill>
                  <pic:spPr>
                    <a:xfrm>
                      <a:off x="0" y="0"/>
                      <a:ext cx="4319195" cy="213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CF166" w14:textId="3452338B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7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MS spectrum of the electrolyte extracted from the reinforced Zn</w:t>
      </w:r>
      <w:r w:rsidRPr="00EF154A">
        <w:rPr>
          <w:rFonts w:ascii="Cambria Math" w:eastAsia="等线" w:hAnsi="Cambria Math" w:cs="Cambria Math"/>
          <w:sz w:val="24"/>
        </w:rPr>
        <w:t>||</w:t>
      </w:r>
      <w:r w:rsidRPr="00EF154A">
        <w:rPr>
          <w:rFonts w:ascii="Times New Roman" w:eastAsia="等线" w:hAnsi="Times New Roman" w:cs="Times New Roman"/>
          <w:sz w:val="24"/>
        </w:rPr>
        <w:t>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cell after charging to 1.8 V, showing a predominant peak at </w:t>
      </w:r>
      <w:r w:rsidRPr="00EF154A">
        <w:rPr>
          <w:rFonts w:ascii="Times New Roman" w:eastAsia="等线" w:hAnsi="Times New Roman" w:cs="Times New Roman"/>
          <w:i/>
          <w:iCs/>
          <w:sz w:val="24"/>
        </w:rPr>
        <w:t>m/z</w:t>
      </w:r>
      <w:r w:rsidRPr="00EF154A">
        <w:rPr>
          <w:rFonts w:ascii="Times New Roman" w:eastAsia="等线" w:hAnsi="Times New Roman" w:cs="Times New Roman"/>
          <w:sz w:val="24"/>
        </w:rPr>
        <w:t xml:space="preserve"> 384.36 corresponding to the [M+</w:t>
      </w:r>
      <w:proofErr w:type="gramStart"/>
      <w:r w:rsidRPr="00EF154A">
        <w:rPr>
          <w:rFonts w:ascii="Times New Roman" w:eastAsia="等线" w:hAnsi="Times New Roman" w:cs="Times New Roman"/>
          <w:sz w:val="24"/>
        </w:rPr>
        <w:t>H]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+</w:t>
      </w:r>
      <w:proofErr w:type="gramEnd"/>
      <w:r w:rsidRPr="00EF154A">
        <w:rPr>
          <w:rFonts w:ascii="Times New Roman" w:eastAsia="等线" w:hAnsi="Times New Roman" w:cs="Times New Roman"/>
          <w:sz w:val="24"/>
        </w:rPr>
        <w:t xml:space="preserve">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</w:t>
      </w:r>
    </w:p>
    <w:bookmarkEnd w:id="19"/>
    <w:p w14:paraId="2119BC0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noProof/>
        </w:rPr>
        <w:drawing>
          <wp:inline distT="0" distB="0" distL="0" distR="0" wp14:anchorId="62BA4DA1" wp14:editId="20411306">
            <wp:extent cx="3134995" cy="2399665"/>
            <wp:effectExtent l="0" t="0" r="8255" b="635"/>
            <wp:docPr id="197995280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952801" name="图片 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9410" cy="240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EB2ED" w14:textId="50901950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 xml:space="preserve">8 </w:t>
      </w:r>
      <w:r w:rsidRPr="00EF154A">
        <w:rPr>
          <w:rFonts w:ascii="Times New Roman" w:eastAsia="等线" w:hAnsi="Times New Roman" w:cs="Times New Roman"/>
          <w:sz w:val="24"/>
        </w:rPr>
        <w:t>High-resolution N1s XPS spectrum of the cathode from the reinforced Zn</w:t>
      </w:r>
      <w:r w:rsidRPr="00EF154A">
        <w:rPr>
          <w:rFonts w:ascii="Cambria Math" w:eastAsia="等线" w:hAnsi="Cambria Math" w:cs="Cambria Math" w:hint="eastAsia"/>
          <w:sz w:val="24"/>
        </w:rPr>
        <w:t>||</w:t>
      </w:r>
      <w:r w:rsidRPr="00EF154A">
        <w:rPr>
          <w:rFonts w:ascii="Times New Roman" w:eastAsia="等线" w:hAnsi="Times New Roman" w:cs="Times New Roman"/>
          <w:sz w:val="24"/>
        </w:rPr>
        <w:t>MnO</w:t>
      </w:r>
      <w:r w:rsidRPr="00EF154A">
        <w:rPr>
          <w:rFonts w:ascii="Times New Roman" w:eastAsia="等线" w:hAnsi="Times New Roman" w:cs="Times New Roman" w:hint="eastAsia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cell after charging to 1.8 V</w:t>
      </w:r>
    </w:p>
    <w:p w14:paraId="1E75DDE1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7B83987B" wp14:editId="07577E1A">
            <wp:extent cx="4515391" cy="1732548"/>
            <wp:effectExtent l="0" t="0" r="0" b="1270"/>
            <wp:docPr id="80698406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984061" name="图片 37"/>
                    <pic:cNvPicPr>
                      <a:picLocks noChangeAspect="1" noChangeArrowheads="1"/>
                    </pic:cNvPicPr>
                  </pic:nvPicPr>
                  <pic:blipFill>
                    <a:blip r:embed="rId5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9013" cy="174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DBE7B" w14:textId="4327E648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S49 a</w:t>
      </w:r>
      <w:r w:rsidRPr="00EF154A">
        <w:rPr>
          <w:rFonts w:ascii="Times New Roman" w:eastAsia="等线" w:hAnsi="Times New Roman" w:cs="Times New Roman"/>
          <w:sz w:val="24"/>
        </w:rPr>
        <w:t xml:space="preserve"> XRD pattern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SEM image of </w:t>
      </w:r>
      <w:bookmarkStart w:id="20" w:name="OLE_LINK2"/>
      <w:r w:rsidRPr="00EF154A">
        <w:rPr>
          <w:rFonts w:ascii="Times New Roman" w:eastAsia="等线" w:hAnsi="Times New Roman" w:cs="Times New Roman"/>
          <w:sz w:val="24"/>
        </w:rPr>
        <w:t>the 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  <w:bookmarkEnd w:id="20"/>
      <w:r w:rsidRPr="00EF154A">
        <w:rPr>
          <w:rFonts w:ascii="Times New Roman" w:eastAsia="等线" w:hAnsi="Times New Roman" w:cs="Times New Roman"/>
          <w:sz w:val="24"/>
        </w:rPr>
        <w:t xml:space="preserve"> cathode (PDF#23-0791) synthesized by a hydrothermal method. The results demonstrate that the cathode material possessed lamellar morphologies and high crystallinity with the typical peaks of 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</w:p>
    <w:p w14:paraId="321141F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2C39D227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26E02203" wp14:editId="70975082">
            <wp:extent cx="4642352" cy="1804737"/>
            <wp:effectExtent l="0" t="0" r="6350" b="5080"/>
            <wp:docPr id="14937988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98812" name="图片 9"/>
                    <pic:cNvPicPr>
                      <a:picLocks noChangeAspect="1"/>
                    </pic:cNvPicPr>
                  </pic:nvPicPr>
                  <pic:blipFill>
                    <a:blip r:embed="rId58"/>
                    <a:srcRect t="4989"/>
                    <a:stretch>
                      <a:fillRect/>
                    </a:stretch>
                  </pic:blipFill>
                  <pic:spPr>
                    <a:xfrm>
                      <a:off x="0" y="0"/>
                      <a:ext cx="4743719" cy="184414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FFE1B" w14:textId="3F0E4A72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50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a</w:t>
      </w:r>
      <w:r w:rsidRPr="00EF154A">
        <w:rPr>
          <w:rFonts w:ascii="Times New Roman" w:eastAsia="等线" w:hAnsi="Times New Roman" w:cs="Times New Roman"/>
          <w:sz w:val="24"/>
        </w:rPr>
        <w:t xml:space="preserve"> CV curves and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EIS of the (red)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self-assembly reinforced and (blue) pristine Zn||(NH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  <w:r w:rsidRPr="00EF154A">
        <w:rPr>
          <w:rFonts w:ascii="Times New Roman" w:eastAsia="等线" w:hAnsi="Times New Roman" w:cs="Times New Roman"/>
          <w:sz w:val="24"/>
        </w:rPr>
        <w:t xml:space="preserve"> full cells at a scan rate of 0.5 mV s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4F0426C7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6D507961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443F8E33" wp14:editId="3871D98A">
            <wp:extent cx="3451131" cy="2180122"/>
            <wp:effectExtent l="0" t="0" r="0" b="0"/>
            <wp:docPr id="194746050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460503" name="图片 2"/>
                    <pic:cNvPicPr>
                      <a:picLocks noChangeAspect="1" noChangeArrowheads="1"/>
                    </pic:cNvPicPr>
                  </pic:nvPicPr>
                  <pic:blipFill>
                    <a:blip r:embed="rId5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9213" cy="219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D7D51" w14:textId="224AD00E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51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Rate performances of the (red) reinforced and (blue) pristine Zn||(NH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  <w:r w:rsidRPr="00EF154A">
        <w:rPr>
          <w:rFonts w:ascii="Times New Roman" w:eastAsia="等线" w:hAnsi="Times New Roman" w:cs="Times New Roman"/>
          <w:sz w:val="24"/>
        </w:rPr>
        <w:t xml:space="preserve"> full cells</w:t>
      </w:r>
    </w:p>
    <w:p w14:paraId="0ECD68AA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79350C3C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6DB2C633" wp14:editId="7E6A8EFB">
            <wp:extent cx="4129405" cy="1721485"/>
            <wp:effectExtent l="0" t="0" r="4445" b="0"/>
            <wp:docPr id="11668151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815112" name="图片 6"/>
                    <pic:cNvPicPr>
                      <a:picLocks noChangeAspect="1" noChangeArrowheads="1"/>
                    </pic:cNvPicPr>
                  </pic:nvPicPr>
                  <pic:blipFill>
                    <a:blip r:embed="rId6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512" cy="172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348C5" w14:textId="428D5DB9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52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Long-term cycling performance of the (red) reinforced and (blue) pristine Zn||(NH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  <w:r w:rsidRPr="00EF154A">
        <w:rPr>
          <w:rFonts w:ascii="Times New Roman" w:eastAsia="等线" w:hAnsi="Times New Roman" w:cs="Times New Roman"/>
          <w:sz w:val="24"/>
        </w:rPr>
        <w:t xml:space="preserve"> full cells at 2.0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7BAB617D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78C7F3E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b/>
          <w:bCs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58FC2825" wp14:editId="5C9D021C">
            <wp:extent cx="4126865" cy="1720215"/>
            <wp:effectExtent l="0" t="0" r="6985" b="0"/>
            <wp:docPr id="3943460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346053" name="图片 7"/>
                    <pic:cNvPicPr>
                      <a:picLocks noChangeAspect="1" noChangeArrowheads="1"/>
                    </pic:cNvPicPr>
                  </pic:nvPicPr>
                  <pic:blipFill>
                    <a:blip r:embed="rId6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7336" cy="17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46FEF" w14:textId="4451577A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3 </w:t>
      </w:r>
      <w:r w:rsidRPr="00EF154A">
        <w:rPr>
          <w:rFonts w:ascii="Times New Roman" w:eastAsia="等线" w:hAnsi="Times New Roman" w:cs="Times New Roman"/>
          <w:sz w:val="24"/>
        </w:rPr>
        <w:t>Long-term cycling performance of the (red)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self-assembly reinforced and (blue) pristine Zn||(NH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)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>V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4</w:t>
      </w:r>
      <w:r w:rsidRPr="00EF154A">
        <w:rPr>
          <w:rFonts w:ascii="Times New Roman" w:eastAsia="等线" w:hAnsi="Times New Roman" w:cs="Times New Roman"/>
          <w:sz w:val="24"/>
        </w:rPr>
        <w:t>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9</w:t>
      </w:r>
      <w:r w:rsidRPr="00EF154A">
        <w:rPr>
          <w:rFonts w:ascii="Times New Roman" w:eastAsia="等线" w:hAnsi="Times New Roman" w:cs="Times New Roman"/>
          <w:sz w:val="24"/>
        </w:rPr>
        <w:t xml:space="preserve"> full cells at 5.0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3BA6F246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0EA94817" w14:textId="45BCF766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Table S5 </w:t>
      </w:r>
      <w:r w:rsidRPr="00EF154A">
        <w:rPr>
          <w:rFonts w:ascii="Times New Roman" w:eastAsia="等线" w:hAnsi="Times New Roman" w:cs="Times New Roman"/>
          <w:sz w:val="24"/>
        </w:rPr>
        <w:t>Comparison of the cycling performance of full cells employing bio-inspired electrolyte</w:t>
      </w:r>
      <w:r w:rsidRPr="00EF154A">
        <w:rPr>
          <w:rFonts w:ascii="Times New Roman" w:eastAsia="等线" w:hAnsi="Times New Roman" w:cs="Times New Roman" w:hint="eastAsia"/>
          <w:sz w:val="24"/>
        </w:rPr>
        <w:t>s</w:t>
      </w:r>
    </w:p>
    <w:tbl>
      <w:tblPr>
        <w:tblStyle w:val="14"/>
        <w:tblW w:w="499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7"/>
        <w:gridCol w:w="1724"/>
        <w:gridCol w:w="1166"/>
        <w:gridCol w:w="1377"/>
        <w:gridCol w:w="1352"/>
        <w:gridCol w:w="1204"/>
      </w:tblGrid>
      <w:tr w:rsidR="00AA6E33" w:rsidRPr="00A201FE" w14:paraId="2A91B86C" w14:textId="77777777">
        <w:tc>
          <w:tcPr>
            <w:tcW w:w="136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3F59F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</w:rPr>
            </w:pPr>
            <w:r w:rsidRPr="00A201FE">
              <w:rPr>
                <w:rFonts w:ascii="Times New Roman" w:hAnsi="Times New Roman"/>
                <w:szCs w:val="21"/>
              </w:rPr>
              <w:t>Strategy</w:t>
            </w:r>
          </w:p>
        </w:tc>
        <w:tc>
          <w:tcPr>
            <w:tcW w:w="91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6B611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</w:rPr>
            </w:pPr>
            <w:r w:rsidRPr="00A201FE">
              <w:rPr>
                <w:rFonts w:ascii="Times New Roman" w:hAnsi="Times New Roman"/>
                <w:szCs w:val="21"/>
              </w:rPr>
              <w:t xml:space="preserve">Cathode </w:t>
            </w:r>
          </w:p>
          <w:p w14:paraId="0E78EC6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</w:rPr>
            </w:pPr>
            <w:r w:rsidRPr="00A201FE">
              <w:rPr>
                <w:rFonts w:ascii="Times New Roman" w:hAnsi="Times New Roman"/>
                <w:szCs w:val="21"/>
              </w:rPr>
              <w:t>materials</w:t>
            </w: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5011E99C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Cycling number</w:t>
            </w:r>
          </w:p>
        </w:tc>
        <w:tc>
          <w:tcPr>
            <w:tcW w:w="733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5A3BD65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Retention (%)</w:t>
            </w:r>
          </w:p>
        </w:tc>
        <w:tc>
          <w:tcPr>
            <w:tcW w:w="720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449BC60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Rate</w:t>
            </w:r>
          </w:p>
        </w:tc>
        <w:tc>
          <w:tcPr>
            <w:tcW w:w="641" w:type="pct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vAlign w:val="center"/>
          </w:tcPr>
          <w:p w14:paraId="27094B12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Ref.</w:t>
            </w:r>
          </w:p>
        </w:tc>
      </w:tr>
      <w:tr w:rsidR="00AA6E33" w:rsidRPr="00A201FE" w14:paraId="3D37B999" w14:textId="77777777">
        <w:trPr>
          <w:trHeight w:val="397"/>
        </w:trPr>
        <w:tc>
          <w:tcPr>
            <w:tcW w:w="1367" w:type="pct"/>
            <w:vMerge w:val="restart"/>
            <w:tcBorders>
              <w:top w:val="single" w:sz="8" w:space="0" w:color="auto"/>
            </w:tcBorders>
            <w:vAlign w:val="center"/>
          </w:tcPr>
          <w:p w14:paraId="335CDAA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</w:rPr>
            </w:pPr>
            <w:bookmarkStart w:id="21" w:name="_Hlk215178115"/>
            <w:r w:rsidRPr="00A201FE">
              <w:rPr>
                <w:rFonts w:ascii="Times New Roman" w:hAnsi="Times New Roman"/>
                <w:color w:val="FF0000"/>
                <w:szCs w:val="21"/>
              </w:rPr>
              <w:t>Synergistic reinforcement of ion transport and interfacial stability</w:t>
            </w:r>
          </w:p>
        </w:tc>
        <w:tc>
          <w:tcPr>
            <w:tcW w:w="918" w:type="pct"/>
            <w:vMerge w:val="restart"/>
            <w:tcBorders>
              <w:top w:val="single" w:sz="8" w:space="0" w:color="auto"/>
            </w:tcBorders>
            <w:vAlign w:val="center"/>
          </w:tcPr>
          <w:p w14:paraId="0C3C32B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 w:cs="Times New Roman"/>
                <w:color w:val="EE0000"/>
                <w:szCs w:val="21"/>
              </w:rPr>
            </w:pPr>
            <w:r w:rsidRPr="00A201FE">
              <w:rPr>
                <w:rFonts w:ascii="Times New Roman" w:hAnsi="Times New Roman" w:cs="Times New Roman" w:hint="eastAsia"/>
                <w:color w:val="EE0000"/>
                <w:szCs w:val="21"/>
              </w:rPr>
              <w:t>β</w:t>
            </w:r>
            <w:r w:rsidRPr="00A201FE">
              <w:rPr>
                <w:rFonts w:ascii="Times New Roman" w:hAnsi="Times New Roman" w:cs="Times New Roman"/>
                <w:color w:val="EE0000"/>
                <w:szCs w:val="21"/>
              </w:rPr>
              <w:t>-MnO</w:t>
            </w:r>
            <w:r w:rsidRPr="00A201FE">
              <w:rPr>
                <w:rFonts w:ascii="Times New Roman" w:hAnsi="Times New Roman" w:cs="Times New Roman"/>
                <w:color w:val="EE0000"/>
                <w:szCs w:val="21"/>
                <w:vertAlign w:val="subscript"/>
              </w:rPr>
              <w:t>2</w:t>
            </w:r>
          </w:p>
        </w:tc>
        <w:tc>
          <w:tcPr>
            <w:tcW w:w="621" w:type="pct"/>
            <w:tcBorders>
              <w:top w:val="single" w:sz="4" w:space="0" w:color="auto"/>
            </w:tcBorders>
            <w:vAlign w:val="center"/>
          </w:tcPr>
          <w:p w14:paraId="7C71B93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200</w:t>
            </w:r>
          </w:p>
        </w:tc>
        <w:tc>
          <w:tcPr>
            <w:tcW w:w="733" w:type="pct"/>
            <w:tcBorders>
              <w:top w:val="single" w:sz="4" w:space="0" w:color="auto"/>
            </w:tcBorders>
            <w:vAlign w:val="center"/>
          </w:tcPr>
          <w:p w14:paraId="31DA878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75%</w:t>
            </w:r>
          </w:p>
        </w:tc>
        <w:tc>
          <w:tcPr>
            <w:tcW w:w="720" w:type="pct"/>
            <w:tcBorders>
              <w:top w:val="single" w:sz="4" w:space="0" w:color="auto"/>
            </w:tcBorders>
            <w:vAlign w:val="center"/>
          </w:tcPr>
          <w:p w14:paraId="278E5AA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1.0 A g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Merge w:val="restart"/>
            <w:tcBorders>
              <w:top w:val="single" w:sz="4" w:space="0" w:color="auto"/>
            </w:tcBorders>
            <w:vAlign w:val="center"/>
          </w:tcPr>
          <w:p w14:paraId="1B378D62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This work</w:t>
            </w:r>
          </w:p>
        </w:tc>
      </w:tr>
      <w:bookmarkEnd w:id="21"/>
      <w:tr w:rsidR="00AA6E33" w:rsidRPr="00A201FE" w14:paraId="4CCA4AD3" w14:textId="77777777">
        <w:trPr>
          <w:trHeight w:val="397"/>
        </w:trPr>
        <w:tc>
          <w:tcPr>
            <w:tcW w:w="1367" w:type="pct"/>
            <w:vMerge/>
            <w:vAlign w:val="center"/>
          </w:tcPr>
          <w:p w14:paraId="1DD809FC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</w:p>
        </w:tc>
        <w:tc>
          <w:tcPr>
            <w:tcW w:w="918" w:type="pct"/>
            <w:vMerge/>
            <w:vAlign w:val="center"/>
          </w:tcPr>
          <w:p w14:paraId="0403D581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</w:p>
        </w:tc>
        <w:tc>
          <w:tcPr>
            <w:tcW w:w="621" w:type="pct"/>
            <w:vAlign w:val="center"/>
          </w:tcPr>
          <w:p w14:paraId="222257E2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1A923E6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61%</w:t>
            </w:r>
          </w:p>
        </w:tc>
        <w:tc>
          <w:tcPr>
            <w:tcW w:w="720" w:type="pct"/>
            <w:vAlign w:val="center"/>
          </w:tcPr>
          <w:p w14:paraId="77711CA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3.0 A g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Merge/>
            <w:vAlign w:val="center"/>
          </w:tcPr>
          <w:p w14:paraId="4965430E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</w:tr>
      <w:tr w:rsidR="00AA6E33" w:rsidRPr="00A201FE" w14:paraId="039A3BAB" w14:textId="77777777">
        <w:trPr>
          <w:trHeight w:val="397"/>
        </w:trPr>
        <w:tc>
          <w:tcPr>
            <w:tcW w:w="1367" w:type="pct"/>
            <w:vMerge/>
            <w:vAlign w:val="center"/>
          </w:tcPr>
          <w:p w14:paraId="07A55939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</w:p>
        </w:tc>
        <w:tc>
          <w:tcPr>
            <w:tcW w:w="918" w:type="pct"/>
            <w:vMerge w:val="restart"/>
            <w:vAlign w:val="center"/>
          </w:tcPr>
          <w:p w14:paraId="6D5C87A4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</w:rPr>
              <w:t>(NH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bscript"/>
              </w:rPr>
              <w:t>4</w:t>
            </w:r>
            <w:r w:rsidRPr="00A201FE">
              <w:rPr>
                <w:rFonts w:ascii="Times New Roman" w:hAnsi="Times New Roman"/>
                <w:color w:val="EE0000"/>
                <w:szCs w:val="21"/>
              </w:rPr>
              <w:t>)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bscript"/>
              </w:rPr>
              <w:t>2</w:t>
            </w:r>
            <w:r w:rsidRPr="00A201FE">
              <w:rPr>
                <w:rFonts w:ascii="Times New Roman" w:hAnsi="Times New Roman"/>
                <w:color w:val="EE0000"/>
                <w:szCs w:val="21"/>
              </w:rPr>
              <w:t>V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bscript"/>
              </w:rPr>
              <w:t>4</w:t>
            </w:r>
            <w:r w:rsidRPr="00A201FE">
              <w:rPr>
                <w:rFonts w:ascii="Times New Roman" w:hAnsi="Times New Roman"/>
                <w:color w:val="EE0000"/>
                <w:szCs w:val="21"/>
              </w:rPr>
              <w:t>O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bscript"/>
              </w:rPr>
              <w:t>9</w:t>
            </w:r>
          </w:p>
        </w:tc>
        <w:tc>
          <w:tcPr>
            <w:tcW w:w="621" w:type="pct"/>
            <w:vAlign w:val="center"/>
          </w:tcPr>
          <w:p w14:paraId="11CC97A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70E31C9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70%</w:t>
            </w:r>
          </w:p>
        </w:tc>
        <w:tc>
          <w:tcPr>
            <w:tcW w:w="720" w:type="pct"/>
            <w:vAlign w:val="center"/>
          </w:tcPr>
          <w:p w14:paraId="53CD944B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2.0 A g-1</w:t>
            </w:r>
          </w:p>
        </w:tc>
        <w:tc>
          <w:tcPr>
            <w:tcW w:w="641" w:type="pct"/>
            <w:vMerge/>
            <w:vAlign w:val="center"/>
          </w:tcPr>
          <w:p w14:paraId="10BED266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</w:tr>
      <w:tr w:rsidR="00AA6E33" w:rsidRPr="00A201FE" w14:paraId="497AFCB6" w14:textId="77777777">
        <w:trPr>
          <w:trHeight w:val="397"/>
        </w:trPr>
        <w:tc>
          <w:tcPr>
            <w:tcW w:w="1367" w:type="pct"/>
            <w:vMerge/>
            <w:vAlign w:val="center"/>
          </w:tcPr>
          <w:p w14:paraId="4EEFD3D4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</w:p>
        </w:tc>
        <w:tc>
          <w:tcPr>
            <w:tcW w:w="918" w:type="pct"/>
            <w:vMerge/>
            <w:vAlign w:val="center"/>
          </w:tcPr>
          <w:p w14:paraId="619E5B82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</w:p>
        </w:tc>
        <w:tc>
          <w:tcPr>
            <w:tcW w:w="621" w:type="pct"/>
            <w:vAlign w:val="center"/>
          </w:tcPr>
          <w:p w14:paraId="13296EDC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1000</w:t>
            </w:r>
          </w:p>
        </w:tc>
        <w:tc>
          <w:tcPr>
            <w:tcW w:w="733" w:type="pct"/>
            <w:vAlign w:val="center"/>
          </w:tcPr>
          <w:p w14:paraId="378E9F3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84%</w:t>
            </w:r>
          </w:p>
        </w:tc>
        <w:tc>
          <w:tcPr>
            <w:tcW w:w="720" w:type="pct"/>
            <w:vAlign w:val="center"/>
          </w:tcPr>
          <w:p w14:paraId="757F3B7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color w:val="EE0000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color w:val="EE0000"/>
                <w:szCs w:val="21"/>
                <w:lang w:val="de-DE"/>
              </w:rPr>
              <w:t>5.0 A g</w:t>
            </w:r>
            <w:r w:rsidRPr="00A201FE">
              <w:rPr>
                <w:rFonts w:ascii="Times New Roman" w:hAnsi="Times New Roman"/>
                <w:color w:val="EE0000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Merge/>
            <w:vAlign w:val="center"/>
          </w:tcPr>
          <w:p w14:paraId="2D199522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</w:tr>
      <w:tr w:rsidR="00AA6E33" w:rsidRPr="00A201FE" w14:paraId="571BFA4F" w14:textId="77777777">
        <w:trPr>
          <w:trHeight w:val="397"/>
        </w:trPr>
        <w:tc>
          <w:tcPr>
            <w:tcW w:w="1367" w:type="pct"/>
            <w:vMerge w:val="restart"/>
            <w:vAlign w:val="center"/>
          </w:tcPr>
          <w:p w14:paraId="0E3DB746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BE/5Cor</w:t>
            </w:r>
          </w:p>
        </w:tc>
        <w:tc>
          <w:tcPr>
            <w:tcW w:w="918" w:type="pct"/>
            <w:vMerge w:val="restart"/>
            <w:vAlign w:val="center"/>
          </w:tcPr>
          <w:p w14:paraId="70ACB425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NaV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3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8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 xml:space="preserve"> 1.5H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</w:p>
        </w:tc>
        <w:tc>
          <w:tcPr>
            <w:tcW w:w="621" w:type="pct"/>
            <w:vAlign w:val="center"/>
          </w:tcPr>
          <w:p w14:paraId="2C87E6BB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74AB4E00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70.6%</w:t>
            </w:r>
          </w:p>
        </w:tc>
        <w:tc>
          <w:tcPr>
            <w:tcW w:w="720" w:type="pct"/>
            <w:vAlign w:val="center"/>
          </w:tcPr>
          <w:p w14:paraId="6ADC4D6F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Merge w:val="restart"/>
            <w:vAlign w:val="center"/>
          </w:tcPr>
          <w:p w14:paraId="209389D8" w14:textId="71D5E3C6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S1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3674510A" w14:textId="77777777">
        <w:trPr>
          <w:trHeight w:val="397"/>
        </w:trPr>
        <w:tc>
          <w:tcPr>
            <w:tcW w:w="1367" w:type="pct"/>
            <w:vMerge/>
            <w:vAlign w:val="center"/>
          </w:tcPr>
          <w:p w14:paraId="675E968B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  <w:tc>
          <w:tcPr>
            <w:tcW w:w="918" w:type="pct"/>
            <w:vMerge/>
            <w:vAlign w:val="center"/>
          </w:tcPr>
          <w:p w14:paraId="32C23747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  <w:tc>
          <w:tcPr>
            <w:tcW w:w="621" w:type="pct"/>
            <w:vAlign w:val="center"/>
          </w:tcPr>
          <w:p w14:paraId="5FCF5E0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31573E6F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70.8%</w:t>
            </w:r>
          </w:p>
        </w:tc>
        <w:tc>
          <w:tcPr>
            <w:tcW w:w="720" w:type="pct"/>
            <w:vAlign w:val="center"/>
          </w:tcPr>
          <w:p w14:paraId="7B0306E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Merge/>
            <w:vAlign w:val="center"/>
          </w:tcPr>
          <w:p w14:paraId="3E2BEEC8" w14:textId="77777777" w:rsidR="00AA6E33" w:rsidRPr="00A201FE" w:rsidRDefault="00AA6E33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</w:p>
        </w:tc>
      </w:tr>
      <w:tr w:rsidR="00AA6E33" w:rsidRPr="00A201FE" w14:paraId="259ABBF3" w14:textId="77777777">
        <w:trPr>
          <w:trHeight w:val="397"/>
        </w:trPr>
        <w:tc>
          <w:tcPr>
            <w:tcW w:w="1367" w:type="pct"/>
            <w:vAlign w:val="center"/>
          </w:tcPr>
          <w:p w14:paraId="2755B31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Cll+ZOF</w:t>
            </w:r>
          </w:p>
        </w:tc>
        <w:tc>
          <w:tcPr>
            <w:tcW w:w="918" w:type="pct"/>
            <w:vAlign w:val="center"/>
          </w:tcPr>
          <w:p w14:paraId="1DC36320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VO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</w:p>
        </w:tc>
        <w:tc>
          <w:tcPr>
            <w:tcW w:w="621" w:type="pct"/>
            <w:vAlign w:val="center"/>
          </w:tcPr>
          <w:p w14:paraId="6BBE9532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1200</w:t>
            </w:r>
          </w:p>
        </w:tc>
        <w:tc>
          <w:tcPr>
            <w:tcW w:w="733" w:type="pct"/>
            <w:vAlign w:val="center"/>
          </w:tcPr>
          <w:p w14:paraId="096E7F7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94%</w:t>
            </w:r>
          </w:p>
        </w:tc>
        <w:tc>
          <w:tcPr>
            <w:tcW w:w="720" w:type="pct"/>
            <w:vAlign w:val="center"/>
          </w:tcPr>
          <w:p w14:paraId="6F1C21FC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2.0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2550BE21" w14:textId="69FEDFA0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S2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7682923F" w14:textId="77777777">
        <w:trPr>
          <w:trHeight w:val="397"/>
        </w:trPr>
        <w:tc>
          <w:tcPr>
            <w:tcW w:w="1367" w:type="pct"/>
            <w:vAlign w:val="center"/>
          </w:tcPr>
          <w:p w14:paraId="3C292974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SAM-Zn</w:t>
            </w:r>
          </w:p>
        </w:tc>
        <w:tc>
          <w:tcPr>
            <w:tcW w:w="918" w:type="pct"/>
            <w:vAlign w:val="center"/>
          </w:tcPr>
          <w:p w14:paraId="12280842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NH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10</w:t>
            </w:r>
          </w:p>
        </w:tc>
        <w:tc>
          <w:tcPr>
            <w:tcW w:w="621" w:type="pct"/>
            <w:vAlign w:val="center"/>
          </w:tcPr>
          <w:p w14:paraId="24D1798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1000</w:t>
            </w:r>
          </w:p>
        </w:tc>
        <w:tc>
          <w:tcPr>
            <w:tcW w:w="733" w:type="pct"/>
            <w:vAlign w:val="center"/>
          </w:tcPr>
          <w:p w14:paraId="1330410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~86%</w:t>
            </w:r>
          </w:p>
        </w:tc>
        <w:tc>
          <w:tcPr>
            <w:tcW w:w="720" w:type="pct"/>
            <w:vAlign w:val="center"/>
          </w:tcPr>
          <w:p w14:paraId="3D3B959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31E698D9" w14:textId="332693BF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S3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3CEF05F6" w14:textId="77777777">
        <w:trPr>
          <w:trHeight w:val="397"/>
        </w:trPr>
        <w:tc>
          <w:tcPr>
            <w:tcW w:w="1367" w:type="pct"/>
            <w:vAlign w:val="center"/>
          </w:tcPr>
          <w:p w14:paraId="0A317DC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NCAP-Glu-ZSO</w:t>
            </w:r>
          </w:p>
        </w:tc>
        <w:tc>
          <w:tcPr>
            <w:tcW w:w="918" w:type="pct"/>
            <w:vAlign w:val="center"/>
          </w:tcPr>
          <w:p w14:paraId="27B36E7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NH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10</w:t>
            </w:r>
          </w:p>
        </w:tc>
        <w:tc>
          <w:tcPr>
            <w:tcW w:w="621" w:type="pct"/>
            <w:vAlign w:val="center"/>
          </w:tcPr>
          <w:p w14:paraId="29A0F0D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200</w:t>
            </w:r>
          </w:p>
        </w:tc>
        <w:tc>
          <w:tcPr>
            <w:tcW w:w="733" w:type="pct"/>
            <w:vAlign w:val="center"/>
          </w:tcPr>
          <w:p w14:paraId="1E454C3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~71.4%</w:t>
            </w:r>
          </w:p>
        </w:tc>
        <w:tc>
          <w:tcPr>
            <w:tcW w:w="720" w:type="pct"/>
            <w:vAlign w:val="center"/>
          </w:tcPr>
          <w:p w14:paraId="638AA6F6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0.5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59340D4C" w14:textId="42904151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S4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6DC4B4EB" w14:textId="77777777">
        <w:trPr>
          <w:trHeight w:val="397"/>
        </w:trPr>
        <w:tc>
          <w:tcPr>
            <w:tcW w:w="1367" w:type="pct"/>
            <w:vAlign w:val="center"/>
          </w:tcPr>
          <w:p w14:paraId="38C470A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SAB-Zn</w:t>
            </w:r>
          </w:p>
        </w:tc>
        <w:tc>
          <w:tcPr>
            <w:tcW w:w="918" w:type="pct"/>
            <w:vAlign w:val="center"/>
          </w:tcPr>
          <w:p w14:paraId="6323938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</w:rPr>
              <w:t>MnO</w:t>
            </w:r>
            <w:r w:rsidRPr="00A201FE">
              <w:rPr>
                <w:rFonts w:ascii="Times New Roman" w:hAnsi="Times New Roman"/>
                <w:szCs w:val="21"/>
                <w:vertAlign w:val="subscript"/>
              </w:rPr>
              <w:t>2</w:t>
            </w:r>
          </w:p>
        </w:tc>
        <w:tc>
          <w:tcPr>
            <w:tcW w:w="621" w:type="pct"/>
            <w:vAlign w:val="center"/>
          </w:tcPr>
          <w:p w14:paraId="66DFBDD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3081ECF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64.7%</w:t>
            </w:r>
          </w:p>
        </w:tc>
        <w:tc>
          <w:tcPr>
            <w:tcW w:w="720" w:type="pct"/>
            <w:vAlign w:val="center"/>
          </w:tcPr>
          <w:p w14:paraId="036CAB1B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 C</w:t>
            </w:r>
          </w:p>
        </w:tc>
        <w:tc>
          <w:tcPr>
            <w:tcW w:w="641" w:type="pct"/>
            <w:vAlign w:val="center"/>
          </w:tcPr>
          <w:p w14:paraId="7AECE972" w14:textId="42DA0F78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S5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287DEB59" w14:textId="77777777">
        <w:trPr>
          <w:trHeight w:val="397"/>
        </w:trPr>
        <w:tc>
          <w:tcPr>
            <w:tcW w:w="1367" w:type="pct"/>
            <w:vAlign w:val="center"/>
          </w:tcPr>
          <w:p w14:paraId="2E5D9AF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ZnSO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/BICINE-10</w:t>
            </w:r>
          </w:p>
        </w:tc>
        <w:tc>
          <w:tcPr>
            <w:tcW w:w="918" w:type="pct"/>
            <w:vAlign w:val="center"/>
          </w:tcPr>
          <w:p w14:paraId="580F292F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NH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10</w:t>
            </w:r>
          </w:p>
        </w:tc>
        <w:tc>
          <w:tcPr>
            <w:tcW w:w="621" w:type="pct"/>
            <w:vAlign w:val="center"/>
          </w:tcPr>
          <w:p w14:paraId="58ABCB0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1000</w:t>
            </w:r>
          </w:p>
        </w:tc>
        <w:tc>
          <w:tcPr>
            <w:tcW w:w="733" w:type="pct"/>
            <w:vAlign w:val="center"/>
          </w:tcPr>
          <w:p w14:paraId="519905B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69.8%</w:t>
            </w:r>
          </w:p>
        </w:tc>
        <w:tc>
          <w:tcPr>
            <w:tcW w:w="720" w:type="pct"/>
            <w:vAlign w:val="center"/>
          </w:tcPr>
          <w:p w14:paraId="767E0BF5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3.0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5C9DB036" w14:textId="007C7D28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S6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1682D933" w14:textId="77777777">
        <w:trPr>
          <w:trHeight w:val="397"/>
        </w:trPr>
        <w:tc>
          <w:tcPr>
            <w:tcW w:w="1367" w:type="pct"/>
            <w:vAlign w:val="center"/>
          </w:tcPr>
          <w:p w14:paraId="01BA861C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Val-H</w:t>
            </w:r>
          </w:p>
        </w:tc>
        <w:tc>
          <w:tcPr>
            <w:tcW w:w="918" w:type="pct"/>
            <w:vAlign w:val="center"/>
          </w:tcPr>
          <w:p w14:paraId="6BB78C4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AC@I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</w:p>
        </w:tc>
        <w:tc>
          <w:tcPr>
            <w:tcW w:w="621" w:type="pct"/>
            <w:vAlign w:val="center"/>
          </w:tcPr>
          <w:p w14:paraId="7B8E65A6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1000</w:t>
            </w:r>
          </w:p>
        </w:tc>
        <w:tc>
          <w:tcPr>
            <w:tcW w:w="733" w:type="pct"/>
            <w:vAlign w:val="center"/>
          </w:tcPr>
          <w:p w14:paraId="20DE960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78%</w:t>
            </w:r>
          </w:p>
        </w:tc>
        <w:tc>
          <w:tcPr>
            <w:tcW w:w="720" w:type="pct"/>
            <w:vAlign w:val="center"/>
          </w:tcPr>
          <w:p w14:paraId="162D723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0.2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68837741" w14:textId="3EC4018E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S7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43200800" w14:textId="77777777">
        <w:trPr>
          <w:trHeight w:val="397"/>
        </w:trPr>
        <w:tc>
          <w:tcPr>
            <w:tcW w:w="1367" w:type="pct"/>
            <w:vAlign w:val="center"/>
          </w:tcPr>
          <w:p w14:paraId="34D3322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ZSO/Phe</w:t>
            </w:r>
          </w:p>
        </w:tc>
        <w:tc>
          <w:tcPr>
            <w:tcW w:w="918" w:type="pct"/>
            <w:vAlign w:val="center"/>
          </w:tcPr>
          <w:p w14:paraId="2538A81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LMO</w:t>
            </w:r>
          </w:p>
        </w:tc>
        <w:tc>
          <w:tcPr>
            <w:tcW w:w="621" w:type="pct"/>
            <w:vAlign w:val="center"/>
          </w:tcPr>
          <w:p w14:paraId="09962A1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300</w:t>
            </w:r>
          </w:p>
        </w:tc>
        <w:tc>
          <w:tcPr>
            <w:tcW w:w="733" w:type="pct"/>
            <w:vAlign w:val="center"/>
          </w:tcPr>
          <w:p w14:paraId="60DA829C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77.3%</w:t>
            </w:r>
          </w:p>
        </w:tc>
        <w:tc>
          <w:tcPr>
            <w:tcW w:w="720" w:type="pct"/>
            <w:vAlign w:val="center"/>
          </w:tcPr>
          <w:p w14:paraId="39D17FFA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 C</w:t>
            </w:r>
          </w:p>
        </w:tc>
        <w:tc>
          <w:tcPr>
            <w:tcW w:w="641" w:type="pct"/>
            <w:vAlign w:val="center"/>
          </w:tcPr>
          <w:p w14:paraId="3527637A" w14:textId="2B7B9305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S8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205FE908" w14:textId="77777777">
        <w:trPr>
          <w:trHeight w:val="397"/>
        </w:trPr>
        <w:tc>
          <w:tcPr>
            <w:tcW w:w="1367" w:type="pct"/>
            <w:vAlign w:val="center"/>
          </w:tcPr>
          <w:p w14:paraId="3EDFC92F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ZnSO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+Glucose</w:t>
            </w:r>
          </w:p>
        </w:tc>
        <w:tc>
          <w:tcPr>
            <w:tcW w:w="918" w:type="pct"/>
            <w:vAlign w:val="center"/>
          </w:tcPr>
          <w:p w14:paraId="2A35DA1B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</w:rPr>
              <w:t>MnO</w:t>
            </w:r>
            <w:r w:rsidRPr="00A201FE">
              <w:rPr>
                <w:rFonts w:ascii="Times New Roman" w:hAnsi="Times New Roman"/>
                <w:szCs w:val="21"/>
                <w:vertAlign w:val="subscript"/>
              </w:rPr>
              <w:t>2</w:t>
            </w:r>
          </w:p>
        </w:tc>
        <w:tc>
          <w:tcPr>
            <w:tcW w:w="621" w:type="pct"/>
            <w:vAlign w:val="center"/>
          </w:tcPr>
          <w:p w14:paraId="6EFD02F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1000</w:t>
            </w:r>
          </w:p>
        </w:tc>
        <w:tc>
          <w:tcPr>
            <w:tcW w:w="733" w:type="pct"/>
            <w:vAlign w:val="center"/>
          </w:tcPr>
          <w:p w14:paraId="7B67B0AB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~80%</w:t>
            </w:r>
          </w:p>
        </w:tc>
        <w:tc>
          <w:tcPr>
            <w:tcW w:w="720" w:type="pct"/>
            <w:vAlign w:val="center"/>
          </w:tcPr>
          <w:p w14:paraId="53F1828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 C</w:t>
            </w:r>
          </w:p>
        </w:tc>
        <w:tc>
          <w:tcPr>
            <w:tcW w:w="641" w:type="pct"/>
            <w:vAlign w:val="center"/>
          </w:tcPr>
          <w:p w14:paraId="7329A9B1" w14:textId="1A14CFFB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S9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4E1F83D5" w14:textId="77777777">
        <w:trPr>
          <w:trHeight w:val="397"/>
        </w:trPr>
        <w:tc>
          <w:tcPr>
            <w:tcW w:w="1367" w:type="pct"/>
            <w:vAlign w:val="center"/>
          </w:tcPr>
          <w:p w14:paraId="1A7BA9F5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L-C/Zn(OTf)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</w:p>
        </w:tc>
        <w:tc>
          <w:tcPr>
            <w:tcW w:w="918" w:type="pct"/>
            <w:vAlign w:val="center"/>
          </w:tcPr>
          <w:p w14:paraId="1533CB8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NH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10</w:t>
            </w:r>
          </w:p>
        </w:tc>
        <w:tc>
          <w:tcPr>
            <w:tcW w:w="621" w:type="pct"/>
            <w:vAlign w:val="center"/>
          </w:tcPr>
          <w:p w14:paraId="7F131A35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1AE1573F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80.59%</w:t>
            </w:r>
          </w:p>
        </w:tc>
        <w:tc>
          <w:tcPr>
            <w:tcW w:w="720" w:type="pct"/>
            <w:vAlign w:val="center"/>
          </w:tcPr>
          <w:p w14:paraId="51DCC64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1DAE9890" w14:textId="414F4B9E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S10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04228320" w14:textId="77777777">
        <w:trPr>
          <w:trHeight w:val="397"/>
        </w:trPr>
        <w:tc>
          <w:tcPr>
            <w:tcW w:w="1367" w:type="pct"/>
            <w:vAlign w:val="center"/>
          </w:tcPr>
          <w:p w14:paraId="2A11731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 M ZnSO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4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+75 mM Ert</w:t>
            </w:r>
          </w:p>
        </w:tc>
        <w:tc>
          <w:tcPr>
            <w:tcW w:w="918" w:type="pct"/>
            <w:vAlign w:val="center"/>
          </w:tcPr>
          <w:p w14:paraId="7A785A91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 w:hint="eastAsia"/>
                <w:szCs w:val="21"/>
              </w:rPr>
              <w:t>δ</w:t>
            </w:r>
            <w:r w:rsidRPr="00A201FE">
              <w:rPr>
                <w:rFonts w:ascii="Times New Roman" w:hAnsi="Times New Roman"/>
                <w:szCs w:val="21"/>
              </w:rPr>
              <w:t>-MnO</w:t>
            </w:r>
            <w:r w:rsidRPr="00A201FE">
              <w:rPr>
                <w:rFonts w:ascii="Times New Roman" w:hAnsi="Times New Roman"/>
                <w:szCs w:val="21"/>
                <w:vertAlign w:val="subscript"/>
              </w:rPr>
              <w:t>2</w:t>
            </w:r>
          </w:p>
        </w:tc>
        <w:tc>
          <w:tcPr>
            <w:tcW w:w="621" w:type="pct"/>
            <w:vAlign w:val="center"/>
          </w:tcPr>
          <w:p w14:paraId="7637757E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500</w:t>
            </w:r>
          </w:p>
        </w:tc>
        <w:tc>
          <w:tcPr>
            <w:tcW w:w="733" w:type="pct"/>
            <w:vAlign w:val="center"/>
          </w:tcPr>
          <w:p w14:paraId="48A356B0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79.5%</w:t>
            </w:r>
          </w:p>
        </w:tc>
        <w:tc>
          <w:tcPr>
            <w:tcW w:w="720" w:type="pct"/>
            <w:vAlign w:val="center"/>
          </w:tcPr>
          <w:p w14:paraId="3D4177C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139CDEF8" w14:textId="52DE9D8F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S11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46999940" w14:textId="77777777">
        <w:trPr>
          <w:cantSplit/>
          <w:trHeight w:val="397"/>
        </w:trPr>
        <w:tc>
          <w:tcPr>
            <w:tcW w:w="1367" w:type="pct"/>
            <w:vAlign w:val="center"/>
          </w:tcPr>
          <w:p w14:paraId="3B0D0A7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2 M ZS+10% Xos</w:t>
            </w:r>
          </w:p>
        </w:tc>
        <w:tc>
          <w:tcPr>
            <w:tcW w:w="918" w:type="pct"/>
            <w:vAlign w:val="center"/>
          </w:tcPr>
          <w:p w14:paraId="7E582929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Zn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x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5</w:t>
            </w:r>
          </w:p>
        </w:tc>
        <w:tc>
          <w:tcPr>
            <w:tcW w:w="621" w:type="pct"/>
            <w:vAlign w:val="center"/>
          </w:tcPr>
          <w:p w14:paraId="172FFC3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300</w:t>
            </w:r>
          </w:p>
        </w:tc>
        <w:tc>
          <w:tcPr>
            <w:tcW w:w="733" w:type="pct"/>
            <w:vAlign w:val="center"/>
          </w:tcPr>
          <w:p w14:paraId="26EC6AD5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~60%</w:t>
            </w:r>
          </w:p>
        </w:tc>
        <w:tc>
          <w:tcPr>
            <w:tcW w:w="720" w:type="pct"/>
            <w:vAlign w:val="center"/>
          </w:tcPr>
          <w:p w14:paraId="56CB2978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2.0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vAlign w:val="center"/>
          </w:tcPr>
          <w:p w14:paraId="4B02D45C" w14:textId="2CFBCC70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S12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  <w:tr w:rsidR="00AA6E33" w:rsidRPr="00A201FE" w14:paraId="17354249" w14:textId="77777777">
        <w:trPr>
          <w:cantSplit/>
          <w:trHeight w:val="397"/>
        </w:trPr>
        <w:tc>
          <w:tcPr>
            <w:tcW w:w="1367" w:type="pct"/>
            <w:tcBorders>
              <w:bottom w:val="single" w:sz="8" w:space="0" w:color="auto"/>
            </w:tcBorders>
            <w:vAlign w:val="center"/>
          </w:tcPr>
          <w:p w14:paraId="0D98FF33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PZS</w:t>
            </w:r>
          </w:p>
        </w:tc>
        <w:tc>
          <w:tcPr>
            <w:tcW w:w="918" w:type="pct"/>
            <w:tcBorders>
              <w:bottom w:val="single" w:sz="8" w:space="0" w:color="auto"/>
            </w:tcBorders>
            <w:vAlign w:val="center"/>
          </w:tcPr>
          <w:p w14:paraId="4182FDE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Zn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0.25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V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2</w:t>
            </w:r>
            <w:r w:rsidRPr="00A201FE">
              <w:rPr>
                <w:rFonts w:ascii="Times New Roman" w:hAnsi="Times New Roman"/>
                <w:szCs w:val="21"/>
                <w:lang w:val="de-DE"/>
              </w:rPr>
              <w:t>O</w:t>
            </w:r>
            <w:r w:rsidRPr="00A201FE">
              <w:rPr>
                <w:rFonts w:ascii="Times New Roman" w:hAnsi="Times New Roman"/>
                <w:szCs w:val="21"/>
                <w:vertAlign w:val="subscript"/>
                <w:lang w:val="de-DE"/>
              </w:rPr>
              <w:t>5</w:t>
            </w:r>
          </w:p>
        </w:tc>
        <w:tc>
          <w:tcPr>
            <w:tcW w:w="621" w:type="pct"/>
            <w:tcBorders>
              <w:bottom w:val="single" w:sz="8" w:space="0" w:color="auto"/>
            </w:tcBorders>
            <w:vAlign w:val="center"/>
          </w:tcPr>
          <w:p w14:paraId="595441FD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1000</w:t>
            </w:r>
          </w:p>
        </w:tc>
        <w:tc>
          <w:tcPr>
            <w:tcW w:w="733" w:type="pct"/>
            <w:tcBorders>
              <w:bottom w:val="single" w:sz="8" w:space="0" w:color="auto"/>
            </w:tcBorders>
            <w:vAlign w:val="center"/>
          </w:tcPr>
          <w:p w14:paraId="10747F66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77.8%</w:t>
            </w:r>
          </w:p>
        </w:tc>
        <w:tc>
          <w:tcPr>
            <w:tcW w:w="720" w:type="pct"/>
            <w:tcBorders>
              <w:bottom w:val="single" w:sz="8" w:space="0" w:color="auto"/>
            </w:tcBorders>
            <w:vAlign w:val="center"/>
          </w:tcPr>
          <w:p w14:paraId="60482287" w14:textId="77777777" w:rsidR="00AA6E33" w:rsidRPr="00A201FE" w:rsidRDefault="00000000" w:rsidP="00C80322">
            <w:pPr>
              <w:spacing w:before="50" w:after="50"/>
              <w:jc w:val="center"/>
              <w:rPr>
                <w:rFonts w:ascii="Times New Roman" w:hAnsi="Times New Roman"/>
                <w:szCs w:val="21"/>
                <w:lang w:val="de-DE"/>
              </w:rPr>
            </w:pPr>
            <w:r w:rsidRPr="00A201FE">
              <w:rPr>
                <w:rFonts w:ascii="Times New Roman" w:hAnsi="Times New Roman"/>
                <w:szCs w:val="21"/>
                <w:lang w:val="de-DE"/>
              </w:rPr>
              <w:t>1.2 A g</w:t>
            </w:r>
            <w:r w:rsidRPr="00A201FE">
              <w:rPr>
                <w:rFonts w:ascii="Times New Roman" w:hAnsi="Times New Roman"/>
                <w:szCs w:val="21"/>
                <w:vertAlign w:val="superscript"/>
                <w:lang w:val="de-DE"/>
              </w:rPr>
              <w:t>-1</w:t>
            </w:r>
          </w:p>
        </w:tc>
        <w:tc>
          <w:tcPr>
            <w:tcW w:w="641" w:type="pct"/>
            <w:tcBorders>
              <w:bottom w:val="single" w:sz="8" w:space="0" w:color="auto"/>
            </w:tcBorders>
            <w:vAlign w:val="center"/>
          </w:tcPr>
          <w:p w14:paraId="4A6170E8" w14:textId="4D5ABC6F" w:rsidR="00AA6E33" w:rsidRPr="00A201FE" w:rsidRDefault="003A5D8D" w:rsidP="00C80322">
            <w:pPr>
              <w:spacing w:before="50" w:after="50"/>
              <w:jc w:val="center"/>
              <w:rPr>
                <w:rFonts w:ascii="Times New Roman" w:hAnsi="Times New Roman" w:hint="eastAsia"/>
                <w:szCs w:val="21"/>
                <w:lang w:val="de-DE"/>
              </w:rPr>
            </w:pPr>
            <w:r>
              <w:rPr>
                <w:rFonts w:ascii="Times New Roman" w:hAnsi="Times New Roman" w:hint="eastAsia"/>
                <w:szCs w:val="21"/>
                <w:lang w:val="de-DE"/>
              </w:rPr>
              <w:t>[</w:t>
            </w:r>
            <w:r w:rsidR="00000000" w:rsidRPr="00A201FE">
              <w:rPr>
                <w:rFonts w:ascii="Times New Roman" w:hAnsi="Times New Roman"/>
                <w:szCs w:val="21"/>
                <w:lang w:val="de-DE"/>
              </w:rPr>
              <w:t>S13</w:t>
            </w:r>
            <w:r>
              <w:rPr>
                <w:rFonts w:ascii="Times New Roman" w:hAnsi="Times New Roman" w:hint="eastAsia"/>
                <w:szCs w:val="21"/>
                <w:lang w:val="de-DE"/>
              </w:rPr>
              <w:t>]</w:t>
            </w:r>
          </w:p>
        </w:tc>
      </w:tr>
    </w:tbl>
    <w:p w14:paraId="3E076B7D" w14:textId="77777777" w:rsidR="00AA6E33" w:rsidRPr="00EF154A" w:rsidRDefault="00AA6E33" w:rsidP="00C80322">
      <w:pPr>
        <w:spacing w:before="50" w:after="50"/>
      </w:pPr>
    </w:p>
    <w:p w14:paraId="29658294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0E66D0E1" wp14:editId="5668689E">
            <wp:extent cx="3889333" cy="1559292"/>
            <wp:effectExtent l="0" t="0" r="0" b="3175"/>
            <wp:docPr id="36734108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341086" name="图片 5"/>
                    <pic:cNvPicPr>
                      <a:picLocks noChangeAspect="1" noChangeArrowheads="1"/>
                    </pic:cNvPicPr>
                  </pic:nvPicPr>
                  <pic:blipFill>
                    <a:blip r:embed="rId6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2284" cy="156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F2A61" w14:textId="69125E3A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S5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4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Cycling performance of the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self-assembly reinforced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pouch cell at 125 mA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16199113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6DDF4477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noProof/>
          <w:sz w:val="24"/>
        </w:rPr>
        <w:drawing>
          <wp:inline distT="0" distB="0" distL="0" distR="0" wp14:anchorId="45D53660" wp14:editId="1F93DF10">
            <wp:extent cx="2762885" cy="2146935"/>
            <wp:effectExtent l="0" t="0" r="0" b="5715"/>
            <wp:docPr id="1446754628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754628" name="图片 43"/>
                    <pic:cNvPicPr>
                      <a:picLocks noChangeAspect="1" noChangeArrowheads="1"/>
                    </pic:cNvPicPr>
                  </pic:nvPicPr>
                  <pic:blipFill>
                    <a:blip r:embed="rId6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54" t="14447" r="8795"/>
                    <a:stretch>
                      <a:fillRect/>
                    </a:stretch>
                  </pic:blipFill>
                  <pic:spPr>
                    <a:xfrm>
                      <a:off x="0" y="0"/>
                      <a:ext cx="2781824" cy="216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27CC6" w14:textId="7E825561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S5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Photographic image showing the voltage measurement of three interconnected reinforced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pouch cells using a voltmeter. The interconnected pouch cells output a stable voltage of up to 4.05 V</w:t>
      </w:r>
    </w:p>
    <w:p w14:paraId="5C896F00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1F74403F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sz w:val="24"/>
        </w:rPr>
        <w:t xml:space="preserve"> </w:t>
      </w: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06E128A8" wp14:editId="06E15F38">
            <wp:extent cx="2698750" cy="2066290"/>
            <wp:effectExtent l="0" t="0" r="6350" b="0"/>
            <wp:docPr id="144823910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239104" name="图片 3"/>
                    <pic:cNvPicPr>
                      <a:picLocks noChangeAspect="1" noChangeArrowheads="1"/>
                    </pic:cNvPicPr>
                  </pic:nvPicPr>
                  <pic:blipFill>
                    <a:blip r:embed="rId6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9091" cy="20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18448" w14:textId="3EFDF28B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Fig. S56 </w:t>
      </w:r>
      <w:r w:rsidRPr="00EF154A">
        <w:rPr>
          <w:rFonts w:ascii="Times New Roman" w:eastAsia="等线" w:hAnsi="Times New Roman" w:cs="Times New Roman"/>
          <w:sz w:val="24"/>
        </w:rPr>
        <w:t>CV characterization of the scorpion tail-mimic reinforced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flexible battery at a scan rate of 0.5 mV s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05CC9E5E" w14:textId="77777777" w:rsidR="00AA6E33" w:rsidRPr="00EF154A" w:rsidRDefault="00AA6E33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</w:p>
    <w:p w14:paraId="15E43852" w14:textId="77777777" w:rsidR="00AA6E33" w:rsidRPr="00EF154A" w:rsidRDefault="00000000" w:rsidP="00C80322">
      <w:pPr>
        <w:spacing w:before="50" w:after="50"/>
        <w:jc w:val="center"/>
        <w:rPr>
          <w:rFonts w:ascii="Times New Roman" w:eastAsia="等线" w:hAnsi="Times New Roman" w:cs="Times New Roman"/>
          <w:sz w:val="24"/>
        </w:rPr>
      </w:pPr>
      <w:r w:rsidRPr="00EF154A">
        <w:rPr>
          <w:rFonts w:ascii="等线" w:eastAsia="等线" w:hAnsi="等线" w:cs="Times New Roman"/>
          <w:sz w:val="24"/>
        </w:rPr>
        <w:t xml:space="preserve"> </w:t>
      </w:r>
      <w:r w:rsidRPr="00EF154A">
        <w:rPr>
          <w:rFonts w:ascii="等线" w:eastAsia="等线" w:hAnsi="等线" w:cs="Times New Roman"/>
          <w:noProof/>
          <w:sz w:val="24"/>
        </w:rPr>
        <w:drawing>
          <wp:inline distT="0" distB="0" distL="0" distR="0" wp14:anchorId="0F0EA4F0" wp14:editId="3FDA4A81">
            <wp:extent cx="3232785" cy="1925955"/>
            <wp:effectExtent l="0" t="0" r="5715" b="0"/>
            <wp:docPr id="156410210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102105" name="图片 8"/>
                    <pic:cNvPicPr>
                      <a:picLocks noChangeAspect="1" noChangeArrowheads="1"/>
                    </pic:cNvPicPr>
                  </pic:nvPicPr>
                  <pic:blipFill>
                    <a:blip r:embed="rId6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3095" cy="19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14FCB" w14:textId="203F7C8F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r w:rsidRPr="00EF154A">
        <w:rPr>
          <w:rFonts w:ascii="Times New Roman" w:eastAsia="等线" w:hAnsi="Times New Roman" w:cs="Times New Roman"/>
          <w:b/>
          <w:bCs/>
          <w:sz w:val="24"/>
        </w:rPr>
        <w:t>Fig. S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57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r w:rsidRPr="00EF154A">
        <w:rPr>
          <w:rFonts w:ascii="Times New Roman" w:eastAsia="等线" w:hAnsi="Times New Roman" w:cs="Times New Roman"/>
          <w:sz w:val="24"/>
        </w:rPr>
        <w:t>Long-term cycling performance of the scorpion tail-mimic reinforced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flexible battery at 1.0 A g</w:t>
      </w:r>
      <w:r w:rsidRPr="00EF154A">
        <w:rPr>
          <w:rFonts w:ascii="Times New Roman" w:eastAsia="等线" w:hAnsi="Times New Roman" w:cs="Times New Roman"/>
          <w:sz w:val="24"/>
          <w:vertAlign w:val="superscript"/>
        </w:rPr>
        <w:t>-1</w:t>
      </w:r>
    </w:p>
    <w:p w14:paraId="1D6F0CD1" w14:textId="77777777" w:rsidR="00AA6E33" w:rsidRPr="00EF154A" w:rsidRDefault="00AA6E33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</w:p>
    <w:p w14:paraId="484B8152" w14:textId="77777777" w:rsidR="00AA6E33" w:rsidRPr="00EF154A" w:rsidRDefault="00000000" w:rsidP="00C80322">
      <w:pPr>
        <w:spacing w:beforeLines="50" w:before="156" w:afterLines="50" w:after="156"/>
        <w:jc w:val="center"/>
        <w:rPr>
          <w:rFonts w:ascii="Times New Roman" w:hAnsi="Times New Roman" w:cs="Times New Roman"/>
          <w:color w:val="0000FF"/>
          <w:sz w:val="24"/>
        </w:rPr>
      </w:pPr>
      <w:r w:rsidRPr="00EF154A">
        <w:rPr>
          <w:rFonts w:ascii="Times New Roman" w:hAnsi="Times New Roman" w:cs="Times New Roman"/>
          <w:noProof/>
          <w:color w:val="0000FF"/>
          <w:sz w:val="24"/>
        </w:rPr>
        <w:drawing>
          <wp:inline distT="0" distB="0" distL="0" distR="0" wp14:anchorId="3468FCFF" wp14:editId="3ABE9D13">
            <wp:extent cx="4347210" cy="1609090"/>
            <wp:effectExtent l="0" t="0" r="0" b="0"/>
            <wp:docPr id="3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/>
                    <pic:cNvPicPr>
                      <a:picLocks noChangeAspect="1"/>
                    </pic:cNvPicPr>
                  </pic:nvPicPr>
                  <pic:blipFill>
                    <a:blip r:embed="rId66"/>
                    <a:srcRect l="951" t="4777" b="3145"/>
                    <a:stretch>
                      <a:fillRect/>
                    </a:stretch>
                  </pic:blipFill>
                  <pic:spPr>
                    <a:xfrm>
                      <a:off x="0" y="0"/>
                      <a:ext cx="4347670" cy="160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D0700" w14:textId="03279303" w:rsidR="00AA6E33" w:rsidRPr="00EF154A" w:rsidRDefault="00000000" w:rsidP="00C80322">
      <w:pPr>
        <w:spacing w:before="50" w:after="50"/>
        <w:rPr>
          <w:rFonts w:ascii="Times New Roman" w:eastAsia="等线" w:hAnsi="Times New Roman" w:cs="Times New Roman"/>
          <w:sz w:val="24"/>
        </w:rPr>
      </w:pPr>
      <w:bookmarkStart w:id="22" w:name="_Hlk214995448"/>
      <w:r w:rsidRPr="00EF154A">
        <w:rPr>
          <w:rFonts w:ascii="Times New Roman" w:eastAsia="等线" w:hAnsi="Times New Roman" w:cs="Times New Roman"/>
          <w:b/>
          <w:bCs/>
          <w:sz w:val="24"/>
        </w:rPr>
        <w:t>Fig. S5</w:t>
      </w:r>
      <w:r w:rsidRPr="00EF154A">
        <w:rPr>
          <w:rFonts w:ascii="Times New Roman" w:eastAsia="等线" w:hAnsi="Times New Roman" w:cs="Times New Roman" w:hint="eastAsia"/>
          <w:b/>
          <w:bCs/>
          <w:sz w:val="24"/>
        </w:rPr>
        <w:t>8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 xml:space="preserve"> </w:t>
      </w:r>
      <w:proofErr w:type="gramStart"/>
      <w:r w:rsidRPr="00EF154A">
        <w:rPr>
          <w:rFonts w:ascii="Times New Roman" w:eastAsia="等线" w:hAnsi="Times New Roman" w:cs="Times New Roman"/>
          <w:b/>
          <w:bCs/>
          <w:sz w:val="24"/>
        </w:rPr>
        <w:t>a</w:t>
      </w:r>
      <w:proofErr w:type="gramEnd"/>
      <w:r w:rsidRPr="00EF154A">
        <w:rPr>
          <w:rFonts w:ascii="Times New Roman" w:eastAsia="等线" w:hAnsi="Times New Roman" w:cs="Times New Roman"/>
          <w:sz w:val="24"/>
        </w:rPr>
        <w:t xml:space="preserve"> EIS of the Zn||MnO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2</w:t>
      </w:r>
      <w:r w:rsidRPr="00EF154A">
        <w:rPr>
          <w:rFonts w:ascii="Times New Roman" w:eastAsia="等线" w:hAnsi="Times New Roman" w:cs="Times New Roman"/>
          <w:sz w:val="24"/>
        </w:rPr>
        <w:t xml:space="preserve"> wearable battery before and after mechanical deformation. </w:t>
      </w:r>
      <w:r w:rsidRPr="00EF154A">
        <w:rPr>
          <w:rFonts w:ascii="Times New Roman" w:eastAsia="等线" w:hAnsi="Times New Roman" w:cs="Times New Roman"/>
          <w:b/>
          <w:bCs/>
          <w:sz w:val="24"/>
        </w:rPr>
        <w:t>b</w:t>
      </w:r>
      <w:r w:rsidRPr="00EF154A">
        <w:rPr>
          <w:rFonts w:ascii="Times New Roman" w:eastAsia="等线" w:hAnsi="Times New Roman" w:cs="Times New Roman"/>
          <w:sz w:val="24"/>
        </w:rPr>
        <w:t xml:space="preserve"> AFM image of the interfacial self-assembly of C</w:t>
      </w:r>
      <w:r w:rsidRPr="00EF154A">
        <w:rPr>
          <w:rFonts w:ascii="Times New Roman" w:eastAsia="等线" w:hAnsi="Times New Roman" w:cs="Times New Roman"/>
          <w:sz w:val="24"/>
          <w:vertAlign w:val="subscript"/>
        </w:rPr>
        <w:t>16</w:t>
      </w:r>
      <w:r w:rsidRPr="00EF154A">
        <w:rPr>
          <w:rFonts w:ascii="Times New Roman" w:eastAsia="等线" w:hAnsi="Times New Roman" w:cs="Times New Roman"/>
          <w:sz w:val="24"/>
        </w:rPr>
        <w:t>K after mechanical deformation</w:t>
      </w:r>
    </w:p>
    <w:bookmarkEnd w:id="22"/>
    <w:p w14:paraId="6FF2472A" w14:textId="77777777" w:rsidR="00AA6E33" w:rsidRPr="00EF154A" w:rsidRDefault="00000000" w:rsidP="00C80322">
      <w:pPr>
        <w:widowControl/>
        <w:spacing w:before="50" w:after="50"/>
        <w:jc w:val="left"/>
        <w:rPr>
          <w:rFonts w:ascii="Times New Roman" w:hAnsi="Times New Roman" w:cs="Times New Roman"/>
          <w:color w:val="0000FF"/>
          <w:sz w:val="24"/>
        </w:rPr>
      </w:pPr>
      <w:r w:rsidRPr="00EF154A">
        <w:rPr>
          <w:rFonts w:ascii="Times New Roman" w:hAnsi="Times New Roman" w:cs="Times New Roman"/>
          <w:color w:val="0000FF"/>
          <w:sz w:val="24"/>
        </w:rPr>
        <w:br w:type="page"/>
      </w:r>
    </w:p>
    <w:p w14:paraId="3CA110FE" w14:textId="332C02EF" w:rsidR="00AA6E33" w:rsidRPr="00EF154A" w:rsidRDefault="00A201FE" w:rsidP="00C80322">
      <w:pPr>
        <w:pStyle w:val="TFReferencesSection"/>
        <w:spacing w:before="50" w:after="50" w:line="240" w:lineRule="auto"/>
        <w:ind w:firstLine="0"/>
        <w:jc w:val="left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  <w:lang w:eastAsia="zh-CN"/>
        </w:rPr>
        <w:t xml:space="preserve">Supplementary </w:t>
      </w:r>
      <w:r w:rsidR="00000000" w:rsidRPr="00EF154A">
        <w:rPr>
          <w:rFonts w:ascii="Times New Roman" w:hAnsi="Times New Roman"/>
          <w:b/>
          <w:sz w:val="28"/>
          <w:szCs w:val="28"/>
        </w:rPr>
        <w:t>References</w:t>
      </w:r>
    </w:p>
    <w:p w14:paraId="0A15A822" w14:textId="4FA15FC4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hAnsi="Times New Roman" w:cs="Times New Roman"/>
          <w:kern w:val="0"/>
          <w:sz w:val="24"/>
          <w:lang w:val="fr-FR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[S1]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Z. Luo, Y. Xia, S. Chen, X. Wu, E. Akinlabi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A homogeneous plating/stripping mode with fine grains for highly reversible </w:t>
      </w:r>
      <w:r w:rsidRPr="00EF154A">
        <w:rPr>
          <w:rFonts w:ascii="Times New Roman" w:hAnsi="Times New Roman" w:cs="Times New Roman"/>
          <w:kern w:val="0"/>
          <w:sz w:val="24"/>
        </w:rPr>
        <w:t>Z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n anodes.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Energy Environ. Sci.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17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(18), 6787-6798 (2024). </w:t>
      </w:r>
      <w:hyperlink r:id="rId67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fr-FR" w:eastAsia="ja-JP"/>
          </w:rPr>
          <w:t>https://doi.org/10.1039/D4EE02264E</w:t>
        </w:r>
      </w:hyperlink>
    </w:p>
    <w:p w14:paraId="7BDFDB3E" w14:textId="09670116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[S2]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J. Gao, B. Qiu, J. Huang, J. Wen, M. Yang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Collagen-mediated solvent sheathing and derived interfacial manipulation toward ultrahigh-rate </w:t>
      </w:r>
      <w:r w:rsidRPr="00EF154A">
        <w:rPr>
          <w:rFonts w:ascii="Times New Roman" w:hAnsi="Times New Roman" w:cs="Times New Roman"/>
          <w:kern w:val="0"/>
          <w:sz w:val="24"/>
        </w:rPr>
        <w:t>Z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>n anodes. Adv. Funct. Mater.</w:t>
      </w:r>
      <w:r w:rsidRPr="00EF154A">
        <w:rPr>
          <w:rFonts w:ascii="Times New Roman" w:hAnsi="Times New Roman" w:cs="Times New Roman"/>
          <w:b/>
          <w:bCs/>
          <w:kern w:val="0"/>
          <w:sz w:val="24"/>
        </w:rPr>
        <w:t xml:space="preserve"> 35</w:t>
      </w:r>
      <w:r w:rsidRPr="00EF154A">
        <w:rPr>
          <w:rFonts w:ascii="Times New Roman" w:hAnsi="Times New Roman" w:cs="Times New Roman"/>
          <w:kern w:val="0"/>
          <w:sz w:val="24"/>
        </w:rPr>
        <w:t>(2)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, 2412791 (2024). </w:t>
      </w:r>
      <w:hyperlink r:id="rId68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eastAsia="ja-JP"/>
          </w:rPr>
          <w:t>https://doi.org/10.1002/adfm.202412791</w:t>
        </w:r>
      </w:hyperlink>
    </w:p>
    <w:p w14:paraId="55EAD0E2" w14:textId="0BB7132B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fr-FR" w:eastAsia="ja-JP"/>
        </w:rPr>
      </w:pPr>
      <w:r w:rsidRPr="00EF154A">
        <w:rPr>
          <w:rFonts w:ascii="Times New Roman" w:hAnsi="Times New Roman" w:cs="Times New Roman"/>
          <w:kern w:val="0"/>
          <w:sz w:val="24"/>
        </w:rPr>
        <w:t>[S3]</w:t>
      </w:r>
      <w:r w:rsidRPr="00EF154A">
        <w:rPr>
          <w:rFonts w:ascii="Times New Roman" w:hAnsi="Times New Roman" w:cs="Times New Roman"/>
          <w:kern w:val="0"/>
          <w:sz w:val="24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D. Li, Y. Tang, S. Liang, B. Lu, G. Chen et al. Self-assembled multilayers direct a buffer interphase for long-life aqueous zinc-ion batteries.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Energy Environ. Sci.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16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(8), 3381-3390 (2023). </w:t>
      </w:r>
      <w:hyperlink r:id="rId69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fr-FR" w:eastAsia="ja-JP"/>
          </w:rPr>
          <w:t>https://doi.org/10.1039/D3EE01098H</w:t>
        </w:r>
      </w:hyperlink>
    </w:p>
    <w:p w14:paraId="2C5C5594" w14:textId="591EBFF6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fr-FR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[S4]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X. Fan, L. Chen, Y. Wang, X. Xu, X. Jiao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Selection of negative charged acidic polar additives to regulate electric double layer for stable zinc ion battery.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>Nano-Micro Lett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16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(1), 270 (2024). </w:t>
      </w:r>
      <w:hyperlink r:id="rId70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fr-FR" w:eastAsia="ja-JP"/>
          </w:rPr>
          <w:t>https://doi.org/10.1007/s40820-024-01475-5</w:t>
        </w:r>
      </w:hyperlink>
    </w:p>
    <w:p w14:paraId="6D4BE2AF" w14:textId="387E1CAC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fr-FR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[S5]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S. Chen, Y. Xia, R. Zeng, Z. Luo, X. Wu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Ordered planar plating/stripping enables deep cycling zinc metal batteries.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>Sci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Adv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10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(10), eadn2265 (2024). </w:t>
      </w:r>
      <w:hyperlink r:id="rId71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fr-FR" w:eastAsia="ja-JP"/>
          </w:rPr>
          <w:t>https://doi.org/10.1126/sciadv.adn2265</w:t>
        </w:r>
      </w:hyperlink>
    </w:p>
    <w:p w14:paraId="13443E33" w14:textId="0F1F2293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[S6]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Z. Peng, S. Guo, D. Xu, D. Zhao, H. Qi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>Trace-level green bio-derived amino acid molecular leveling agent enables dendrite-free and long-lifespan zinc metal anodes. Adv. Mater. e11603 (2025).</w:t>
      </w:r>
      <w:r w:rsidRPr="00EF154A">
        <w:rPr>
          <w:rFonts w:ascii="Times New Roman" w:hAnsi="Times New Roman" w:cs="Times New Roman"/>
          <w:kern w:val="0"/>
          <w:sz w:val="24"/>
        </w:rPr>
        <w:t xml:space="preserve"> </w:t>
      </w:r>
      <w:hyperlink r:id="rId72" w:history="1">
        <w:r w:rsidRPr="00EF154A">
          <w:rPr>
            <w:rStyle w:val="af3"/>
            <w:rFonts w:ascii="Times New Roman" w:hAnsi="Times New Roman" w:cs="Times New Roman"/>
            <w:kern w:val="0"/>
            <w:sz w:val="24"/>
          </w:rPr>
          <w:t>https://doi.org/10.1002/adma.202511603</w:t>
        </w:r>
      </w:hyperlink>
    </w:p>
    <w:p w14:paraId="3C12F049" w14:textId="2D8980CE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de-DE" w:eastAsia="ja-JP"/>
        </w:rPr>
      </w:pPr>
      <w:r w:rsidRPr="00EF154A">
        <w:rPr>
          <w:rFonts w:ascii="Times New Roman" w:hAnsi="Times New Roman" w:cs="Times New Roman"/>
          <w:kern w:val="0"/>
          <w:sz w:val="24"/>
        </w:rPr>
        <w:t>[S7]</w:t>
      </w:r>
      <w:r w:rsidRPr="00EF154A">
        <w:rPr>
          <w:rFonts w:ascii="Times New Roman" w:hAnsi="Times New Roman" w:cs="Times New Roman"/>
          <w:kern w:val="0"/>
          <w:sz w:val="24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J. Lin, C. Ji, G. Guo, Y. Luo, P. Huang et al. Interfacial </w:t>
      </w:r>
      <w:r w:rsidRPr="00EF154A">
        <w:rPr>
          <w:rFonts w:ascii="Times New Roman" w:hAnsi="Times New Roman" w:cs="Times New Roman"/>
          <w:kern w:val="0"/>
          <w:sz w:val="24"/>
        </w:rPr>
        <w:t>H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-bond network/concentration fields/electric fields regulation achieved by d-valine anions realizes the highly efficient aqueous zinc ion batteries. 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Angew. Chem. Int. Ed.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de-DE" w:eastAsia="ja-JP"/>
        </w:rPr>
        <w:t>64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(24), e202501721 (2025). </w:t>
      </w:r>
      <w:hyperlink r:id="rId73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de-DE" w:eastAsia="ja-JP"/>
          </w:rPr>
          <w:t>https://doi.org/10.1002/anie.202501721</w:t>
        </w:r>
      </w:hyperlink>
    </w:p>
    <w:p w14:paraId="3D98FE7B" w14:textId="150CF7C2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fr-FR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de-DE"/>
        </w:rPr>
        <w:t>[S8]</w:t>
      </w:r>
      <w:r w:rsidRPr="00EF154A">
        <w:rPr>
          <w:rFonts w:ascii="Times New Roman" w:hAnsi="Times New Roman" w:cs="Times New Roman"/>
          <w:kern w:val="0"/>
          <w:sz w:val="24"/>
          <w:lang w:val="de-DE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A. Zhou, H. Wang, F. Zhang, X. Hu, Z. Song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Amphipathic phenylalanine-induced nucleophilic–hydrophobic interface toward highly reversible </w:t>
      </w:r>
      <w:r w:rsidRPr="00EF154A">
        <w:rPr>
          <w:rFonts w:ascii="Times New Roman" w:hAnsi="Times New Roman" w:cs="Times New Roman"/>
          <w:kern w:val="0"/>
          <w:sz w:val="24"/>
        </w:rPr>
        <w:t>Z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n anode.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>Nano-Micro Lett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16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(1), 164 (2024). </w:t>
      </w:r>
      <w:hyperlink r:id="rId74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fr-FR" w:eastAsia="ja-JP"/>
          </w:rPr>
          <w:t>https://doi.org/10.1007/s40820-024-01380-x</w:t>
        </w:r>
      </w:hyperlink>
    </w:p>
    <w:p w14:paraId="316785FB" w14:textId="372156D5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de-DE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[S9]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P. Sun, L. Ma, W. Zhou, M. Qiu, Z. Wang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Simultaneous regulation on solvation shell and electrode interface for dendrite-free </w:t>
      </w:r>
      <w:r w:rsidRPr="00EF154A">
        <w:rPr>
          <w:rFonts w:ascii="Times New Roman" w:hAnsi="Times New Roman" w:cs="Times New Roman"/>
          <w:kern w:val="0"/>
          <w:sz w:val="24"/>
        </w:rPr>
        <w:t>Z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n ion batteries achieved by a low-cost glucose additive. 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Angew. Chem. Int. Ed.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de-DE" w:eastAsia="ja-JP"/>
        </w:rPr>
        <w:t>60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(33), 18247-18255 (2021). </w:t>
      </w:r>
      <w:hyperlink r:id="rId75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de-DE" w:eastAsia="ja-JP"/>
          </w:rPr>
          <w:t>https://doi.org/10.1002/anie.202105756</w:t>
        </w:r>
      </w:hyperlink>
    </w:p>
    <w:p w14:paraId="6B8BCB18" w14:textId="77777777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de-DE"/>
        </w:rPr>
        <w:t>[S10]</w:t>
      </w:r>
      <w:r w:rsidRPr="00EF154A">
        <w:rPr>
          <w:rFonts w:ascii="Times New Roman" w:hAnsi="Times New Roman" w:cs="Times New Roman"/>
          <w:kern w:val="0"/>
          <w:sz w:val="24"/>
          <w:lang w:val="de-DE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Z. Chen, Y. Xu, R. Jiang, H. Zhu, Q. Zhang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Chelation and interfacial engineering for long-term cycling and self-healing aqueous zinc batteries. Adv. Funct. Mater. e12356 (2025). </w:t>
      </w:r>
      <w:hyperlink r:id="rId76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eastAsia="ja-JP"/>
          </w:rPr>
          <w:t>https://doi.org/10.1002/adfm.202512356</w:t>
        </w:r>
      </w:hyperlink>
    </w:p>
    <w:p w14:paraId="6CFB3A8C" w14:textId="77777777" w:rsidR="00AA6E33" w:rsidRPr="00EF154A" w:rsidRDefault="00000000" w:rsidP="00A201FE">
      <w:pPr>
        <w:widowControl/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fr-FR" w:eastAsia="ja-JP"/>
        </w:rPr>
      </w:pPr>
      <w:r w:rsidRPr="00EF154A">
        <w:rPr>
          <w:rFonts w:ascii="Times New Roman" w:hAnsi="Times New Roman" w:cs="Times New Roman"/>
          <w:kern w:val="0"/>
          <w:sz w:val="24"/>
        </w:rPr>
        <w:t>[S11]</w:t>
      </w:r>
      <w:r w:rsidRPr="00EF154A">
        <w:rPr>
          <w:rFonts w:ascii="Times New Roman" w:hAnsi="Times New Roman" w:cs="Times New Roman"/>
          <w:kern w:val="0"/>
          <w:sz w:val="24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>S. Zhang, Q. Gou, W. Chen, H. Luo, R. Yuan et al. Co-regulating solvation structure and hydrogen bond network via bio-inspired additive for highly reversible zinc</w:t>
      </w:r>
      <w:r w:rsidRPr="00EF154A">
        <w:rPr>
          <w:rFonts w:ascii="Times New Roman" w:hAnsi="Times New Roman" w:cs="Times New Roman"/>
          <w:kern w:val="0"/>
          <w:sz w:val="24"/>
        </w:rPr>
        <w:t xml:space="preserve">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anode. 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>Adv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Sci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fr-FR" w:eastAsia="ja-JP"/>
        </w:rPr>
        <w:t>11</w:t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>(35), 2404968 (2024).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 xml:space="preserve"> </w:t>
      </w:r>
      <w:hyperlink r:id="rId77" w:history="1">
        <w:r w:rsidRPr="00EF154A">
          <w:rPr>
            <w:rStyle w:val="af3"/>
            <w:rFonts w:ascii="Times New Roman" w:hAnsi="Times New Roman" w:cs="Times New Roman"/>
            <w:kern w:val="0"/>
            <w:sz w:val="24"/>
            <w:lang w:val="fr-FR"/>
          </w:rPr>
          <w:t>https://doi.org/10.1002/advs.202404968</w:t>
        </w:r>
      </w:hyperlink>
    </w:p>
    <w:p w14:paraId="7D01FD2C" w14:textId="77777777" w:rsidR="00AA6E33" w:rsidRPr="00EF154A" w:rsidRDefault="00000000" w:rsidP="00A201FE">
      <w:pPr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de-DE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fr-FR"/>
        </w:rPr>
        <w:t>[S12]</w:t>
      </w:r>
      <w:r w:rsidRPr="00EF154A">
        <w:rPr>
          <w:rFonts w:ascii="Times New Roman" w:hAnsi="Times New Roman" w:cs="Times New Roman"/>
          <w:kern w:val="0"/>
          <w:sz w:val="24"/>
          <w:lang w:val="fr-FR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fr-FR" w:eastAsia="ja-JP"/>
        </w:rPr>
        <w:t xml:space="preserve">W. Guo, L. Xu, Y. Su, L. Zhao, Y. Ding,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Synchronous modulation of h-bond interaction and steric hindrance via bio-molecular additive screening in </w:t>
      </w:r>
      <w:r w:rsidRPr="00EF154A">
        <w:rPr>
          <w:rFonts w:ascii="Times New Roman" w:hAnsi="Times New Roman" w:cs="Times New Roman"/>
          <w:kern w:val="0"/>
          <w:sz w:val="24"/>
        </w:rPr>
        <w:t>Z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n batteries. 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Angew. Chem. Int. Ed.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val="de-DE" w:eastAsia="ja-JP"/>
        </w:rPr>
        <w:t>64</w:t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(5), e202417125 (2025). </w:t>
      </w:r>
      <w:hyperlink r:id="rId78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val="de-DE" w:eastAsia="ja-JP"/>
          </w:rPr>
          <w:t>https://doi.org/10.1002/anie.202417125</w:t>
        </w:r>
      </w:hyperlink>
    </w:p>
    <w:p w14:paraId="505A8BFA" w14:textId="77777777" w:rsidR="00AA6E33" w:rsidRPr="00EF154A" w:rsidRDefault="00000000" w:rsidP="00A201FE">
      <w:pPr>
        <w:spacing w:before="50" w:after="240"/>
        <w:ind w:left="284" w:hanging="420"/>
        <w:rPr>
          <w:rFonts w:ascii="Times New Roman" w:eastAsia="MS Mincho" w:hAnsi="Times New Roman" w:cs="Times New Roman"/>
          <w:kern w:val="0"/>
          <w:sz w:val="24"/>
          <w:lang w:val="de-DE" w:eastAsia="ja-JP"/>
        </w:rPr>
      </w:pPr>
      <w:r w:rsidRPr="00EF154A">
        <w:rPr>
          <w:rFonts w:ascii="Times New Roman" w:hAnsi="Times New Roman" w:cs="Times New Roman"/>
          <w:kern w:val="0"/>
          <w:sz w:val="24"/>
          <w:lang w:val="de-DE"/>
        </w:rPr>
        <w:t>[S13]</w:t>
      </w:r>
      <w:r w:rsidRPr="00EF154A">
        <w:rPr>
          <w:rFonts w:ascii="Times New Roman" w:hAnsi="Times New Roman" w:cs="Times New Roman"/>
          <w:kern w:val="0"/>
          <w:sz w:val="24"/>
          <w:lang w:val="de-DE"/>
        </w:rPr>
        <w:tab/>
      </w:r>
      <w:r w:rsidRPr="00EF154A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 xml:space="preserve">S. Wang, S. Wang, Z. Wei, Y. Wang, D. Zhang et al. 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>A parts-per-million scale electrolyte additive for durable aqueous zinc batteries. Nat</w:t>
      </w:r>
      <w:r w:rsidRPr="00EF154A">
        <w:rPr>
          <w:rFonts w:ascii="Times New Roman" w:hAnsi="Times New Roman" w:cs="Times New Roman"/>
          <w:kern w:val="0"/>
          <w:sz w:val="24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Comm</w:t>
      </w:r>
      <w:r w:rsidRPr="00EF154A">
        <w:rPr>
          <w:rFonts w:ascii="Times New Roman" w:hAnsi="Times New Roman" w:cs="Times New Roman"/>
          <w:kern w:val="0"/>
          <w:sz w:val="24"/>
        </w:rPr>
        <w:t>.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  <w:r w:rsidRPr="00EF154A">
        <w:rPr>
          <w:rFonts w:ascii="Times New Roman" w:eastAsia="MS Mincho" w:hAnsi="Times New Roman" w:cs="Times New Roman"/>
          <w:b/>
          <w:bCs/>
          <w:kern w:val="0"/>
          <w:sz w:val="24"/>
          <w:lang w:eastAsia="ja-JP"/>
        </w:rPr>
        <w:t>16</w:t>
      </w:r>
      <w:r w:rsidRPr="00EF154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(1), 1800 (2025). </w:t>
      </w:r>
      <w:hyperlink r:id="rId79" w:history="1">
        <w:r w:rsidRPr="00EF154A">
          <w:rPr>
            <w:rStyle w:val="af3"/>
            <w:rFonts w:ascii="Times New Roman" w:eastAsia="MS Mincho" w:hAnsi="Times New Roman" w:cs="Times New Roman"/>
            <w:kern w:val="0"/>
            <w:sz w:val="24"/>
            <w:lang w:eastAsia="ja-JP"/>
          </w:rPr>
          <w:t>https://doi.org/10.1038/s41467-025-56607-1</w:t>
        </w:r>
      </w:hyperlink>
    </w:p>
    <w:sectPr w:rsidR="00AA6E33" w:rsidRPr="00EF154A">
      <w:headerReference w:type="default" r:id="rId80"/>
      <w:footerReference w:type="default" r:id="rId81"/>
      <w:pgSz w:w="12240" w:h="15840"/>
      <w:pgMar w:top="1418" w:right="1418" w:bottom="1134" w:left="1418" w:header="720" w:footer="72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49EA5" w14:textId="77777777" w:rsidR="00B46FA9" w:rsidRDefault="00B46FA9">
      <w:r>
        <w:separator/>
      </w:r>
    </w:p>
  </w:endnote>
  <w:endnote w:type="continuationSeparator" w:id="0">
    <w:p w14:paraId="11445924" w14:textId="77777777" w:rsidR="00B46FA9" w:rsidRDefault="00B46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5177757"/>
      <w:docPartObj>
        <w:docPartGallery w:val="AutoText"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32ADAEF2" w14:textId="234ADA2B" w:rsidR="00AA6E33" w:rsidRPr="00EF154A" w:rsidRDefault="00000000">
        <w:pPr>
          <w:pStyle w:val="a7"/>
          <w:jc w:val="center"/>
          <w:rPr>
            <w:rFonts w:ascii="Times New Roman" w:hAnsi="Times New Roman" w:cs="Times New Roman"/>
            <w:sz w:val="21"/>
            <w:szCs w:val="21"/>
          </w:rPr>
        </w:pPr>
        <w:r>
          <w:rPr>
            <w:rFonts w:ascii="Times New Roman" w:hAnsi="Times New Roman" w:cs="Times New Roman"/>
            <w:sz w:val="21"/>
            <w:szCs w:val="21"/>
          </w:rPr>
          <w:t>S</w:t>
        </w:r>
        <w:r>
          <w:rPr>
            <w:rFonts w:ascii="Times New Roman" w:hAnsi="Times New Roman" w:cs="Times New Roman"/>
            <w:sz w:val="21"/>
            <w:szCs w:val="21"/>
          </w:rPr>
          <w:fldChar w:fldCharType="begin"/>
        </w:r>
        <w:r>
          <w:rPr>
            <w:rFonts w:ascii="Times New Roman" w:hAnsi="Times New Roman" w:cs="Times New Roman"/>
            <w:sz w:val="21"/>
            <w:szCs w:val="21"/>
          </w:rPr>
          <w:instrText xml:space="preserve"> PAGE   \* MERGEFORMAT </w:instrText>
        </w:r>
        <w:r>
          <w:rPr>
            <w:rFonts w:ascii="Times New Roman" w:hAnsi="Times New Roman" w:cs="Times New Roman"/>
            <w:sz w:val="21"/>
            <w:szCs w:val="21"/>
          </w:rPr>
          <w:fldChar w:fldCharType="separate"/>
        </w:r>
        <w:r>
          <w:rPr>
            <w:rFonts w:ascii="Times New Roman" w:hAnsi="Times New Roman" w:cs="Times New Roman"/>
            <w:sz w:val="21"/>
            <w:szCs w:val="21"/>
          </w:rPr>
          <w:t>2</w:t>
        </w:r>
        <w:r>
          <w:rPr>
            <w:rFonts w:ascii="Times New Roman" w:hAnsi="Times New Roman" w:cs="Times New Roman"/>
            <w:sz w:val="21"/>
            <w:szCs w:val="21"/>
          </w:rPr>
          <w:fldChar w:fldCharType="end"/>
        </w:r>
        <w:r>
          <w:rPr>
            <w:rFonts w:ascii="Times New Roman" w:hAnsi="Times New Roman" w:cs="Times New Roman"/>
            <w:sz w:val="21"/>
            <w:szCs w:val="21"/>
          </w:rPr>
          <w:t>/S2</w:t>
        </w:r>
        <w:r w:rsidRPr="00EF154A">
          <w:rPr>
            <w:rFonts w:ascii="Times New Roman" w:hAnsi="Times New Roman" w:cs="Times New Roman"/>
            <w:sz w:val="21"/>
            <w:szCs w:val="21"/>
          </w:rPr>
          <w:t>7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23BD6" w14:textId="77777777" w:rsidR="00B46FA9" w:rsidRDefault="00B46FA9">
      <w:r>
        <w:separator/>
      </w:r>
    </w:p>
  </w:footnote>
  <w:footnote w:type="continuationSeparator" w:id="0">
    <w:p w14:paraId="4EEEA740" w14:textId="77777777" w:rsidR="00B46FA9" w:rsidRDefault="00B46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A54F2" w14:textId="77777777" w:rsidR="00AA6E33" w:rsidRDefault="00000000">
    <w:pPr>
      <w:pStyle w:val="a9"/>
      <w:rPr>
        <w:rFonts w:ascii="Times New Roman" w:hAnsi="Times New Roman" w:cs="Times New Roman"/>
        <w:color w:val="0F4761"/>
        <w:sz w:val="24"/>
        <w:szCs w:val="24"/>
      </w:rPr>
    </w:pPr>
    <w:hyperlink r:id="rId1" w:history="1">
      <w:r>
        <w:rPr>
          <w:rStyle w:val="af3"/>
          <w:rFonts w:ascii="Times New Roman" w:hAnsi="Times New Roman" w:cs="Times New Roman" w:hint="eastAsia"/>
          <w:color w:val="0F4761"/>
          <w:sz w:val="24"/>
          <w:szCs w:val="24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44E5E"/>
    <w:multiLevelType w:val="multilevel"/>
    <w:tmpl w:val="17344E5E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563754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embedSystemFonts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383C1C"/>
    <w:rsid w:val="0000452E"/>
    <w:rsid w:val="000426BD"/>
    <w:rsid w:val="000471A7"/>
    <w:rsid w:val="00054DE6"/>
    <w:rsid w:val="00093A68"/>
    <w:rsid w:val="000A1EC7"/>
    <w:rsid w:val="000A6526"/>
    <w:rsid w:val="000C374D"/>
    <w:rsid w:val="000D22E3"/>
    <w:rsid w:val="000E1A8B"/>
    <w:rsid w:val="000F766D"/>
    <w:rsid w:val="0010798D"/>
    <w:rsid w:val="00117175"/>
    <w:rsid w:val="0013030D"/>
    <w:rsid w:val="00166202"/>
    <w:rsid w:val="001854DD"/>
    <w:rsid w:val="00187E46"/>
    <w:rsid w:val="001A0BA6"/>
    <w:rsid w:val="001A1EF2"/>
    <w:rsid w:val="001B19E3"/>
    <w:rsid w:val="001C11CB"/>
    <w:rsid w:val="001D14A2"/>
    <w:rsid w:val="001E04F5"/>
    <w:rsid w:val="001F1E0F"/>
    <w:rsid w:val="00216DE6"/>
    <w:rsid w:val="0022086B"/>
    <w:rsid w:val="0023152A"/>
    <w:rsid w:val="0023308D"/>
    <w:rsid w:val="002349DC"/>
    <w:rsid w:val="002447C6"/>
    <w:rsid w:val="002613D6"/>
    <w:rsid w:val="00261961"/>
    <w:rsid w:val="00282327"/>
    <w:rsid w:val="00283DF6"/>
    <w:rsid w:val="002A1D10"/>
    <w:rsid w:val="002B74D5"/>
    <w:rsid w:val="002C45BE"/>
    <w:rsid w:val="002C58A7"/>
    <w:rsid w:val="002C683B"/>
    <w:rsid w:val="002D3C30"/>
    <w:rsid w:val="00313406"/>
    <w:rsid w:val="0031717C"/>
    <w:rsid w:val="003331C0"/>
    <w:rsid w:val="00337658"/>
    <w:rsid w:val="00340B59"/>
    <w:rsid w:val="003609A6"/>
    <w:rsid w:val="00360AB7"/>
    <w:rsid w:val="00361263"/>
    <w:rsid w:val="003839E3"/>
    <w:rsid w:val="003A5D8D"/>
    <w:rsid w:val="003B16C1"/>
    <w:rsid w:val="003B2D82"/>
    <w:rsid w:val="003C104A"/>
    <w:rsid w:val="003C2539"/>
    <w:rsid w:val="003C3FF7"/>
    <w:rsid w:val="003D2BC1"/>
    <w:rsid w:val="003E710A"/>
    <w:rsid w:val="003F33C0"/>
    <w:rsid w:val="003F4B64"/>
    <w:rsid w:val="00405781"/>
    <w:rsid w:val="00450030"/>
    <w:rsid w:val="004520B4"/>
    <w:rsid w:val="004534E6"/>
    <w:rsid w:val="00461B56"/>
    <w:rsid w:val="00473B5A"/>
    <w:rsid w:val="004928D2"/>
    <w:rsid w:val="004978D4"/>
    <w:rsid w:val="004A0EB2"/>
    <w:rsid w:val="004C2B44"/>
    <w:rsid w:val="004C31A9"/>
    <w:rsid w:val="004F458E"/>
    <w:rsid w:val="0050367F"/>
    <w:rsid w:val="005275F3"/>
    <w:rsid w:val="00550617"/>
    <w:rsid w:val="00572B2F"/>
    <w:rsid w:val="00581E9A"/>
    <w:rsid w:val="00592DE2"/>
    <w:rsid w:val="005A6193"/>
    <w:rsid w:val="005B2EC9"/>
    <w:rsid w:val="005C7E16"/>
    <w:rsid w:val="005E635C"/>
    <w:rsid w:val="005F0BDD"/>
    <w:rsid w:val="005F5E48"/>
    <w:rsid w:val="00605738"/>
    <w:rsid w:val="00633766"/>
    <w:rsid w:val="00633988"/>
    <w:rsid w:val="00644B62"/>
    <w:rsid w:val="00645C4B"/>
    <w:rsid w:val="00671B43"/>
    <w:rsid w:val="0068313E"/>
    <w:rsid w:val="00683C4F"/>
    <w:rsid w:val="00696B75"/>
    <w:rsid w:val="006C3135"/>
    <w:rsid w:val="006C7BE7"/>
    <w:rsid w:val="006D601A"/>
    <w:rsid w:val="00711B25"/>
    <w:rsid w:val="00712865"/>
    <w:rsid w:val="00716068"/>
    <w:rsid w:val="00716718"/>
    <w:rsid w:val="007167F8"/>
    <w:rsid w:val="00724746"/>
    <w:rsid w:val="00727762"/>
    <w:rsid w:val="00730FBD"/>
    <w:rsid w:val="007335E3"/>
    <w:rsid w:val="00744609"/>
    <w:rsid w:val="00756253"/>
    <w:rsid w:val="007703BB"/>
    <w:rsid w:val="007C7D2C"/>
    <w:rsid w:val="007F0FDF"/>
    <w:rsid w:val="007F3A36"/>
    <w:rsid w:val="007F7930"/>
    <w:rsid w:val="0080716C"/>
    <w:rsid w:val="008128FA"/>
    <w:rsid w:val="00817E8E"/>
    <w:rsid w:val="00841EDC"/>
    <w:rsid w:val="0085037C"/>
    <w:rsid w:val="00862790"/>
    <w:rsid w:val="00874413"/>
    <w:rsid w:val="008877A5"/>
    <w:rsid w:val="00896369"/>
    <w:rsid w:val="008A0168"/>
    <w:rsid w:val="008A136B"/>
    <w:rsid w:val="008A3E83"/>
    <w:rsid w:val="008A5101"/>
    <w:rsid w:val="008B1401"/>
    <w:rsid w:val="008B2268"/>
    <w:rsid w:val="008C6C88"/>
    <w:rsid w:val="008D7BAF"/>
    <w:rsid w:val="008F244F"/>
    <w:rsid w:val="008F4988"/>
    <w:rsid w:val="0090089A"/>
    <w:rsid w:val="0090515B"/>
    <w:rsid w:val="0090718B"/>
    <w:rsid w:val="00907C11"/>
    <w:rsid w:val="009114F8"/>
    <w:rsid w:val="00911FC2"/>
    <w:rsid w:val="009178A3"/>
    <w:rsid w:val="0094086B"/>
    <w:rsid w:val="00945889"/>
    <w:rsid w:val="00950183"/>
    <w:rsid w:val="00954FB3"/>
    <w:rsid w:val="00970B51"/>
    <w:rsid w:val="00983B41"/>
    <w:rsid w:val="009A21A7"/>
    <w:rsid w:val="009B13FD"/>
    <w:rsid w:val="009C279E"/>
    <w:rsid w:val="009C4636"/>
    <w:rsid w:val="009D102E"/>
    <w:rsid w:val="009E1EE7"/>
    <w:rsid w:val="009E325C"/>
    <w:rsid w:val="009E37D1"/>
    <w:rsid w:val="009E58A8"/>
    <w:rsid w:val="009E7B0A"/>
    <w:rsid w:val="00A01AD2"/>
    <w:rsid w:val="00A201FE"/>
    <w:rsid w:val="00A25C88"/>
    <w:rsid w:val="00A3041A"/>
    <w:rsid w:val="00A30D68"/>
    <w:rsid w:val="00A562C2"/>
    <w:rsid w:val="00A5706C"/>
    <w:rsid w:val="00A61AED"/>
    <w:rsid w:val="00A801DC"/>
    <w:rsid w:val="00A8037D"/>
    <w:rsid w:val="00A9707F"/>
    <w:rsid w:val="00AA6E33"/>
    <w:rsid w:val="00AB0281"/>
    <w:rsid w:val="00AB47B5"/>
    <w:rsid w:val="00AC0CC3"/>
    <w:rsid w:val="00AC7059"/>
    <w:rsid w:val="00AD4DB6"/>
    <w:rsid w:val="00AD699D"/>
    <w:rsid w:val="00AD746D"/>
    <w:rsid w:val="00AE461A"/>
    <w:rsid w:val="00AE6A8D"/>
    <w:rsid w:val="00AF5816"/>
    <w:rsid w:val="00B01F7C"/>
    <w:rsid w:val="00B120CC"/>
    <w:rsid w:val="00B25EFC"/>
    <w:rsid w:val="00B33F07"/>
    <w:rsid w:val="00B46FA9"/>
    <w:rsid w:val="00B544D4"/>
    <w:rsid w:val="00B56FFE"/>
    <w:rsid w:val="00B61574"/>
    <w:rsid w:val="00B620AD"/>
    <w:rsid w:val="00B62A15"/>
    <w:rsid w:val="00B93932"/>
    <w:rsid w:val="00BA367E"/>
    <w:rsid w:val="00BA7709"/>
    <w:rsid w:val="00BB68E9"/>
    <w:rsid w:val="00BE2778"/>
    <w:rsid w:val="00BE3ECE"/>
    <w:rsid w:val="00BF5386"/>
    <w:rsid w:val="00C03B4F"/>
    <w:rsid w:val="00C0507E"/>
    <w:rsid w:val="00C20D37"/>
    <w:rsid w:val="00C36549"/>
    <w:rsid w:val="00C6181A"/>
    <w:rsid w:val="00C64D3B"/>
    <w:rsid w:val="00C80322"/>
    <w:rsid w:val="00C84198"/>
    <w:rsid w:val="00C84FDA"/>
    <w:rsid w:val="00C87FDD"/>
    <w:rsid w:val="00CC082D"/>
    <w:rsid w:val="00CC7FE1"/>
    <w:rsid w:val="00CF3844"/>
    <w:rsid w:val="00CF5AC1"/>
    <w:rsid w:val="00CF7D9C"/>
    <w:rsid w:val="00D00124"/>
    <w:rsid w:val="00D1270E"/>
    <w:rsid w:val="00D30435"/>
    <w:rsid w:val="00D346AB"/>
    <w:rsid w:val="00D44004"/>
    <w:rsid w:val="00D510B5"/>
    <w:rsid w:val="00DB2C33"/>
    <w:rsid w:val="00DD3FBA"/>
    <w:rsid w:val="00E0241E"/>
    <w:rsid w:val="00E0410C"/>
    <w:rsid w:val="00E10DEA"/>
    <w:rsid w:val="00E12171"/>
    <w:rsid w:val="00E15B82"/>
    <w:rsid w:val="00E1717E"/>
    <w:rsid w:val="00E30E8D"/>
    <w:rsid w:val="00E50DCC"/>
    <w:rsid w:val="00E743B0"/>
    <w:rsid w:val="00E8400F"/>
    <w:rsid w:val="00E9067C"/>
    <w:rsid w:val="00E97C9A"/>
    <w:rsid w:val="00EB21CF"/>
    <w:rsid w:val="00ED215F"/>
    <w:rsid w:val="00EE02AC"/>
    <w:rsid w:val="00EF154A"/>
    <w:rsid w:val="00F00447"/>
    <w:rsid w:val="00F13A99"/>
    <w:rsid w:val="00F14508"/>
    <w:rsid w:val="00F236B5"/>
    <w:rsid w:val="00F24C4B"/>
    <w:rsid w:val="00F53DF4"/>
    <w:rsid w:val="00F5400F"/>
    <w:rsid w:val="00F563C5"/>
    <w:rsid w:val="00F73F17"/>
    <w:rsid w:val="00F94DCD"/>
    <w:rsid w:val="00FB54BB"/>
    <w:rsid w:val="05AD3631"/>
    <w:rsid w:val="0AE0030A"/>
    <w:rsid w:val="109020CF"/>
    <w:rsid w:val="141E3CFA"/>
    <w:rsid w:val="15AC31FA"/>
    <w:rsid w:val="1A9C0023"/>
    <w:rsid w:val="1C844442"/>
    <w:rsid w:val="202A6FBF"/>
    <w:rsid w:val="26110104"/>
    <w:rsid w:val="3BE51951"/>
    <w:rsid w:val="401E399C"/>
    <w:rsid w:val="59D16524"/>
    <w:rsid w:val="5CFB1E8D"/>
    <w:rsid w:val="5E800D5D"/>
    <w:rsid w:val="63E41EB5"/>
    <w:rsid w:val="65383C1C"/>
    <w:rsid w:val="6EC12DC3"/>
    <w:rsid w:val="709A3392"/>
    <w:rsid w:val="765C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47AD14"/>
  <w14:defaultImageDpi w14:val="32767"/>
  <w15:docId w15:val="{7BF3D419-0923-4612-9513-AE8F22A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annotation text" w:uiPriority="99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 w:unhideWhenUsed="1" w:qFormat="1"/>
    <w:lsdException w:name="Title" w:uiPriority="10" w:qFormat="1"/>
    <w:lsdException w:name="Default Paragraph Font" w:semiHidden="1" w:uiPriority="1" w:unhideWhenUsed="1" w:qFormat="1"/>
    <w:lsdException w:name="Subtitle" w:uiPriority="11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等线 Light" w:eastAsia="等线 Light" w:hAnsi="等线 Light" w:cs="Times New Roman"/>
      <w:color w:val="0F4761"/>
      <w:kern w:val="0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color w:val="0F4761"/>
      <w:kern w:val="0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rFonts w:ascii="等线 Light" w:eastAsia="等线 Light" w:hAnsi="等线 Light" w:cs="Times New Roman"/>
      <w:color w:val="0F4761"/>
      <w:kern w:val="0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="Times New Roman" w:eastAsia="宋体" w:hAnsi="Times New Roman" w:cs="Times New Roman"/>
      <w:color w:val="0F4761"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80" w:after="290" w:line="376" w:lineRule="auto"/>
      <w:outlineLvl w:val="4"/>
    </w:pPr>
    <w:rPr>
      <w:rFonts w:ascii="Times New Roman" w:eastAsia="宋体" w:hAnsi="Times New Roman" w:cs="Times New Roman"/>
      <w:color w:val="0F4761"/>
      <w:kern w:val="0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64" w:line="320" w:lineRule="auto"/>
      <w:outlineLvl w:val="5"/>
    </w:pPr>
    <w:rPr>
      <w:rFonts w:ascii="Times New Roman" w:eastAsia="宋体" w:hAnsi="Times New Roman" w:cs="Times New Roman"/>
      <w:b/>
      <w:bCs/>
      <w:color w:val="0F4761"/>
      <w:kern w:val="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40" w:after="64" w:line="320" w:lineRule="auto"/>
      <w:outlineLvl w:val="6"/>
    </w:pPr>
    <w:rPr>
      <w:rFonts w:ascii="Times New Roman" w:eastAsia="宋体" w:hAnsi="Times New Roman" w:cs="Times New Roman"/>
      <w:b/>
      <w:bCs/>
      <w:color w:val="595959"/>
      <w:kern w:val="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40" w:after="64" w:line="320" w:lineRule="auto"/>
      <w:outlineLvl w:val="7"/>
    </w:pPr>
    <w:rPr>
      <w:rFonts w:ascii="Times New Roman" w:eastAsia="宋体" w:hAnsi="Times New Roman" w:cs="Times New Roman"/>
      <w:color w:val="595959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40" w:after="64" w:line="320" w:lineRule="auto"/>
      <w:outlineLvl w:val="8"/>
    </w:pPr>
    <w:rPr>
      <w:rFonts w:ascii="Times New Roman" w:eastAsia="等线 Light" w:hAnsi="Times New Roman" w:cs="Times New Roman"/>
      <w:color w:val="595959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szCs w:val="22"/>
    </w:r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Subtitle"/>
    <w:basedOn w:val="a"/>
    <w:next w:val="a"/>
    <w:link w:val="ac"/>
    <w:uiPriority w:val="11"/>
    <w:qFormat/>
    <w:pPr>
      <w:spacing w:before="240" w:after="60" w:line="312" w:lineRule="auto"/>
      <w:jc w:val="center"/>
      <w:outlineLvl w:val="1"/>
    </w:pPr>
    <w:rPr>
      <w:rFonts w:ascii="等线 Light" w:eastAsia="等线 Light" w:hAnsi="等线 Light" w:cs="Times New Roman"/>
      <w:color w:val="595959"/>
      <w:spacing w:val="15"/>
      <w:kern w:val="0"/>
      <w:sz w:val="28"/>
      <w:szCs w:val="28"/>
    </w:rPr>
  </w:style>
  <w:style w:type="paragraph" w:styleId="ad">
    <w:name w:val="Title"/>
    <w:basedOn w:val="a"/>
    <w:next w:val="a"/>
    <w:link w:val="ae"/>
    <w:uiPriority w:val="10"/>
    <w:qFormat/>
    <w:pPr>
      <w:spacing w:before="240" w:after="60"/>
      <w:jc w:val="center"/>
      <w:outlineLvl w:val="0"/>
    </w:pPr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paragraph" w:styleId="af">
    <w:name w:val="annotation subject"/>
    <w:basedOn w:val="a3"/>
    <w:next w:val="a3"/>
    <w:link w:val="af0"/>
    <w:uiPriority w:val="99"/>
    <w:unhideWhenUsed/>
    <w:qFormat/>
    <w:rPr>
      <w:b/>
      <w:bCs/>
    </w:rPr>
  </w:style>
  <w:style w:type="table" w:styleId="af1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qFormat/>
    <w:rPr>
      <w:color w:val="96607D"/>
      <w:u w:val="single"/>
    </w:rPr>
  </w:style>
  <w:style w:type="character" w:styleId="af3">
    <w:name w:val="Hyperlink"/>
    <w:basedOn w:val="a0"/>
    <w:qFormat/>
    <w:rPr>
      <w:color w:val="467886"/>
      <w:u w:val="single"/>
    </w:rPr>
  </w:style>
  <w:style w:type="character" w:styleId="af4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BCAuthorAddress">
    <w:name w:val="BC_Author_Address"/>
    <w:basedOn w:val="a"/>
    <w:next w:val="a"/>
    <w:qFormat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customStyle="1" w:styleId="110">
    <w:name w:val="标题 1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等线 Light" w:eastAsia="等线 Light" w:hAnsi="等线 Light" w:cs="Times New Roman"/>
      <w:color w:val="0F4761"/>
      <w:sz w:val="48"/>
      <w:szCs w:val="48"/>
    </w:rPr>
  </w:style>
  <w:style w:type="paragraph" w:customStyle="1" w:styleId="21">
    <w:name w:val="标题 21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等线 Light" w:eastAsia="等线 Light" w:hAnsi="等线 Light" w:cs="Times New Roman"/>
      <w:color w:val="0F4761"/>
      <w:sz w:val="40"/>
      <w:szCs w:val="40"/>
    </w:rPr>
  </w:style>
  <w:style w:type="paragraph" w:customStyle="1" w:styleId="31">
    <w:name w:val="标题 31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等线 Light" w:eastAsia="等线 Light" w:hAnsi="等线 Light" w:cs="Times New Roman"/>
      <w:color w:val="0F4761"/>
      <w:sz w:val="32"/>
      <w:szCs w:val="32"/>
    </w:rPr>
  </w:style>
  <w:style w:type="paragraph" w:customStyle="1" w:styleId="41">
    <w:name w:val="标题 41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cs="Times New Roman"/>
      <w:color w:val="0F4761"/>
      <w:sz w:val="28"/>
      <w:szCs w:val="28"/>
    </w:rPr>
  </w:style>
  <w:style w:type="paragraph" w:customStyle="1" w:styleId="51">
    <w:name w:val="标题 51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rFonts w:cs="Times New Roman"/>
      <w:color w:val="0F4761"/>
      <w:sz w:val="24"/>
    </w:rPr>
  </w:style>
  <w:style w:type="paragraph" w:customStyle="1" w:styleId="61">
    <w:name w:val="标题 61"/>
    <w:basedOn w:val="a"/>
    <w:next w:val="a"/>
    <w:uiPriority w:val="9"/>
    <w:semiHidden/>
    <w:unhideWhenUsed/>
    <w:qFormat/>
    <w:pPr>
      <w:keepNext/>
      <w:keepLines/>
      <w:spacing w:before="40"/>
      <w:outlineLvl w:val="5"/>
    </w:pPr>
    <w:rPr>
      <w:rFonts w:cs="Times New Roman"/>
      <w:b/>
      <w:bCs/>
      <w:color w:val="0F4761"/>
      <w:szCs w:val="22"/>
    </w:rPr>
  </w:style>
  <w:style w:type="paragraph" w:customStyle="1" w:styleId="71">
    <w:name w:val="标题 71"/>
    <w:basedOn w:val="a"/>
    <w:next w:val="a"/>
    <w:uiPriority w:val="9"/>
    <w:semiHidden/>
    <w:unhideWhenUsed/>
    <w:qFormat/>
    <w:pPr>
      <w:keepNext/>
      <w:keepLines/>
      <w:spacing w:before="40"/>
      <w:outlineLvl w:val="6"/>
    </w:pPr>
    <w:rPr>
      <w:rFonts w:cs="Times New Roman"/>
      <w:b/>
      <w:bCs/>
      <w:color w:val="595959"/>
      <w:szCs w:val="22"/>
    </w:rPr>
  </w:style>
  <w:style w:type="paragraph" w:customStyle="1" w:styleId="81">
    <w:name w:val="标题 81"/>
    <w:basedOn w:val="a"/>
    <w:next w:val="a"/>
    <w:uiPriority w:val="9"/>
    <w:semiHidden/>
    <w:unhideWhenUsed/>
    <w:qFormat/>
    <w:pPr>
      <w:keepNext/>
      <w:keepLines/>
      <w:outlineLvl w:val="7"/>
    </w:pPr>
    <w:rPr>
      <w:rFonts w:cs="Times New Roman"/>
      <w:color w:val="595959"/>
      <w:szCs w:val="22"/>
    </w:rPr>
  </w:style>
  <w:style w:type="paragraph" w:customStyle="1" w:styleId="91">
    <w:name w:val="标题 91"/>
    <w:basedOn w:val="a"/>
    <w:next w:val="a"/>
    <w:uiPriority w:val="9"/>
    <w:semiHidden/>
    <w:unhideWhenUsed/>
    <w:qFormat/>
    <w:pPr>
      <w:keepNext/>
      <w:keepLines/>
      <w:outlineLvl w:val="8"/>
    </w:pPr>
    <w:rPr>
      <w:rFonts w:eastAsia="等线 Light" w:cs="Times New Roman"/>
      <w:color w:val="595959"/>
      <w:szCs w:val="22"/>
    </w:rPr>
  </w:style>
  <w:style w:type="paragraph" w:customStyle="1" w:styleId="12">
    <w:name w:val="副标题1"/>
    <w:basedOn w:val="a"/>
    <w:next w:val="a"/>
    <w:uiPriority w:val="11"/>
    <w:qFormat/>
    <w:pPr>
      <w:spacing w:after="160"/>
      <w:jc w:val="center"/>
    </w:pPr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customStyle="1" w:styleId="13">
    <w:name w:val="标题1"/>
    <w:basedOn w:val="a"/>
    <w:next w:val="a"/>
    <w:uiPriority w:val="10"/>
    <w:qFormat/>
    <w:pPr>
      <w:spacing w:after="80"/>
      <w:contextualSpacing/>
      <w:jc w:val="center"/>
    </w:pPr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table" w:customStyle="1" w:styleId="14">
    <w:name w:val="网格型1"/>
    <w:basedOn w:val="a1"/>
    <w:uiPriority w:val="3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等线 Light" w:eastAsia="等线 Light" w:hAnsi="等线 Light" w:cs="Times New Roman"/>
      <w:color w:val="0F4761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="等线 Light" w:eastAsia="等线 Light" w:hAnsi="等线 Light" w:cs="Times New Roman"/>
      <w:color w:val="0F4761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="等线 Light" w:eastAsia="等线 Light" w:hAnsi="等线 Light" w:cs="Times New Roman"/>
      <w:color w:val="0F4761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="Times New Roman"/>
      <w:color w:val="0F4761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="Times New Roman"/>
      <w:color w:val="0F4761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="Times New Roman"/>
      <w:b/>
      <w:bCs/>
      <w:color w:val="0F4761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="Times New Roman"/>
      <w:b/>
      <w:bCs/>
      <w:color w:val="595959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="Times New Roman"/>
      <w:color w:val="595959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="等线 Light" w:cs="Times New Roman"/>
      <w:color w:val="595959"/>
    </w:rPr>
  </w:style>
  <w:style w:type="character" w:customStyle="1" w:styleId="ae">
    <w:name w:val="标题 字符"/>
    <w:basedOn w:val="a0"/>
    <w:link w:val="ad"/>
    <w:uiPriority w:val="10"/>
    <w:qFormat/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character" w:customStyle="1" w:styleId="ac">
    <w:name w:val="副标题 字符"/>
    <w:basedOn w:val="a0"/>
    <w:link w:val="ab"/>
    <w:uiPriority w:val="11"/>
    <w:qFormat/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customStyle="1" w:styleId="15">
    <w:name w:val="引用1"/>
    <w:basedOn w:val="a"/>
    <w:next w:val="a"/>
    <w:uiPriority w:val="29"/>
    <w:qFormat/>
    <w:pPr>
      <w:spacing w:before="160" w:after="160"/>
      <w:jc w:val="center"/>
    </w:pPr>
    <w:rPr>
      <w:i/>
      <w:iCs/>
      <w:color w:val="404040"/>
      <w:szCs w:val="22"/>
    </w:rPr>
  </w:style>
  <w:style w:type="character" w:customStyle="1" w:styleId="af5">
    <w:name w:val="引用 字符"/>
    <w:basedOn w:val="a0"/>
    <w:link w:val="af6"/>
    <w:uiPriority w:val="29"/>
    <w:qFormat/>
    <w:rPr>
      <w:i/>
      <w:iCs/>
      <w:color w:val="404040"/>
    </w:rPr>
  </w:style>
  <w:style w:type="paragraph" w:styleId="af6">
    <w:name w:val="Quote"/>
    <w:basedOn w:val="a"/>
    <w:next w:val="a"/>
    <w:link w:val="af5"/>
    <w:uiPriority w:val="29"/>
    <w:semiHidden/>
    <w:unhideWhenUsed/>
    <w:qFormat/>
    <w:pPr>
      <w:spacing w:before="200" w:after="160"/>
      <w:ind w:left="864" w:right="864"/>
      <w:jc w:val="center"/>
    </w:pPr>
    <w:rPr>
      <w:rFonts w:ascii="Times New Roman" w:eastAsia="宋体" w:hAnsi="Times New Roman" w:cs="Times New Roman"/>
      <w:i/>
      <w:iCs/>
      <w:color w:val="404040"/>
      <w:kern w:val="0"/>
      <w:sz w:val="20"/>
      <w:szCs w:val="20"/>
    </w:rPr>
  </w:style>
  <w:style w:type="paragraph" w:styleId="af7">
    <w:name w:val="List Paragraph"/>
    <w:basedOn w:val="a"/>
    <w:uiPriority w:val="34"/>
    <w:qFormat/>
    <w:pPr>
      <w:ind w:left="720"/>
      <w:contextualSpacing/>
    </w:pPr>
    <w:rPr>
      <w:szCs w:val="22"/>
    </w:rPr>
  </w:style>
  <w:style w:type="character" w:customStyle="1" w:styleId="16">
    <w:name w:val="明显强调1"/>
    <w:basedOn w:val="a0"/>
    <w:uiPriority w:val="21"/>
    <w:qFormat/>
    <w:rPr>
      <w:i/>
      <w:iCs/>
      <w:color w:val="0F4761"/>
    </w:rPr>
  </w:style>
  <w:style w:type="paragraph" w:customStyle="1" w:styleId="17">
    <w:name w:val="明显引用1"/>
    <w:basedOn w:val="a"/>
    <w:next w:val="a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  <w:szCs w:val="22"/>
    </w:rPr>
  </w:style>
  <w:style w:type="character" w:customStyle="1" w:styleId="af8">
    <w:name w:val="明显引用 字符"/>
    <w:basedOn w:val="a0"/>
    <w:link w:val="af9"/>
    <w:uiPriority w:val="30"/>
    <w:qFormat/>
    <w:rPr>
      <w:i/>
      <w:iCs/>
      <w:color w:val="0F4761"/>
    </w:rPr>
  </w:style>
  <w:style w:type="paragraph" w:styleId="af9">
    <w:name w:val="Intense Quote"/>
    <w:basedOn w:val="a"/>
    <w:next w:val="a"/>
    <w:link w:val="af8"/>
    <w:uiPriority w:val="30"/>
    <w:semiHidden/>
    <w:unhideWhenUsed/>
    <w:qFormat/>
    <w:pPr>
      <w:pBdr>
        <w:top w:val="single" w:sz="4" w:space="10" w:color="4874CB" w:themeColor="accent1"/>
        <w:bottom w:val="single" w:sz="4" w:space="10" w:color="4874CB" w:themeColor="accent1"/>
      </w:pBdr>
      <w:spacing w:before="360" w:after="360"/>
      <w:ind w:left="864" w:right="864"/>
      <w:jc w:val="center"/>
    </w:pPr>
    <w:rPr>
      <w:rFonts w:ascii="Times New Roman" w:eastAsia="宋体" w:hAnsi="Times New Roman" w:cs="Times New Roman"/>
      <w:i/>
      <w:iCs/>
      <w:color w:val="0F4761"/>
      <w:kern w:val="0"/>
      <w:sz w:val="20"/>
      <w:szCs w:val="20"/>
    </w:rPr>
  </w:style>
  <w:style w:type="character" w:customStyle="1" w:styleId="18">
    <w:name w:val="明显参考1"/>
    <w:basedOn w:val="a0"/>
    <w:uiPriority w:val="32"/>
    <w:qFormat/>
    <w:rPr>
      <w:b/>
      <w:bCs/>
      <w:smallCaps/>
      <w:color w:val="0F4761"/>
      <w:spacing w:val="5"/>
    </w:rPr>
  </w:style>
  <w:style w:type="paragraph" w:customStyle="1" w:styleId="Tableofcontents">
    <w:name w:val="Table of contents"/>
    <w:basedOn w:val="a"/>
    <w:autoRedefine/>
    <w:qFormat/>
    <w:pPr>
      <w:widowControl/>
      <w:spacing w:line="360" w:lineRule="auto"/>
    </w:pPr>
    <w:rPr>
      <w:rFonts w:ascii="Times New Roman" w:eastAsia="MS Mincho" w:hAnsi="Times New Roman" w:cs="Times New Roman"/>
      <w:b/>
      <w:bCs/>
      <w:kern w:val="0"/>
      <w:sz w:val="24"/>
      <w:lang w:val="de-DE"/>
    </w:rPr>
  </w:style>
  <w:style w:type="character" w:customStyle="1" w:styleId="a6">
    <w:name w:val="批注框文本 字符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0">
    <w:name w:val="批注主题 字符"/>
    <w:basedOn w:val="a4"/>
    <w:link w:val="af"/>
    <w:uiPriority w:val="99"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customStyle="1" w:styleId="19">
    <w:name w:val="修订1"/>
    <w:hidden/>
    <w:uiPriority w:val="99"/>
    <w:semiHidden/>
    <w:qFormat/>
    <w:rPr>
      <w:rFonts w:ascii="等线" w:eastAsia="等线" w:hAnsi="等线"/>
      <w:kern w:val="2"/>
      <w:sz w:val="21"/>
      <w:szCs w:val="22"/>
    </w:rPr>
  </w:style>
  <w:style w:type="character" w:customStyle="1" w:styleId="111">
    <w:name w:val="标题 1 字符1"/>
    <w:basedOn w:val="a0"/>
    <w:qFormat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customStyle="1" w:styleId="210">
    <w:name w:val="标题 2 字符1"/>
    <w:basedOn w:val="a0"/>
    <w:semiHidden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10">
    <w:name w:val="标题 3 字符1"/>
    <w:basedOn w:val="a0"/>
    <w:semiHidden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  <w:style w:type="character" w:customStyle="1" w:styleId="410">
    <w:name w:val="标题 4 字符1"/>
    <w:basedOn w:val="a0"/>
    <w:semiHidden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10">
    <w:name w:val="标题 5 字符1"/>
    <w:basedOn w:val="a0"/>
    <w:semiHidden/>
    <w:qFormat/>
    <w:rPr>
      <w:rFonts w:asciiTheme="minorHAnsi" w:eastAsiaTheme="minorEastAsia" w:hAnsiTheme="minorHAnsi" w:cstheme="minorBidi"/>
      <w:b/>
      <w:bCs/>
      <w:kern w:val="2"/>
      <w:sz w:val="28"/>
      <w:szCs w:val="28"/>
    </w:rPr>
  </w:style>
  <w:style w:type="character" w:customStyle="1" w:styleId="610">
    <w:name w:val="标题 6 字符1"/>
    <w:basedOn w:val="a0"/>
    <w:semiHidden/>
    <w:qFormat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10">
    <w:name w:val="标题 7 字符1"/>
    <w:basedOn w:val="a0"/>
    <w:semiHidden/>
    <w:qFormat/>
    <w:rPr>
      <w:rFonts w:asciiTheme="minorHAnsi" w:eastAsiaTheme="minorEastAsia" w:hAnsiTheme="minorHAnsi" w:cstheme="minorBidi"/>
      <w:b/>
      <w:bCs/>
      <w:kern w:val="2"/>
      <w:sz w:val="24"/>
      <w:szCs w:val="24"/>
    </w:rPr>
  </w:style>
  <w:style w:type="character" w:customStyle="1" w:styleId="810">
    <w:name w:val="标题 8 字符1"/>
    <w:basedOn w:val="a0"/>
    <w:semiHidden/>
    <w:qFormat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10">
    <w:name w:val="标题 9 字符1"/>
    <w:basedOn w:val="a0"/>
    <w:semiHidden/>
    <w:qFormat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1a">
    <w:name w:val="标题 字符1"/>
    <w:basedOn w:val="a0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b">
    <w:name w:val="副标题 字符1"/>
    <w:basedOn w:val="a0"/>
    <w:qFormat/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character" w:customStyle="1" w:styleId="1c">
    <w:name w:val="引用 字符1"/>
    <w:basedOn w:val="a0"/>
    <w:uiPriority w:val="99"/>
    <w:semiHidden/>
    <w:qFormat/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4"/>
    </w:rPr>
  </w:style>
  <w:style w:type="character" w:customStyle="1" w:styleId="1d">
    <w:name w:val="明显引用 字符1"/>
    <w:basedOn w:val="a0"/>
    <w:uiPriority w:val="99"/>
    <w:semiHidden/>
    <w:qFormat/>
    <w:rPr>
      <w:rFonts w:asciiTheme="minorHAnsi" w:eastAsiaTheme="minorEastAsia" w:hAnsiTheme="minorHAnsi" w:cstheme="minorBidi"/>
      <w:i/>
      <w:iCs/>
      <w:color w:val="4874CB" w:themeColor="accent1"/>
      <w:kern w:val="2"/>
      <w:sz w:val="21"/>
      <w:szCs w:val="24"/>
    </w:rPr>
  </w:style>
  <w:style w:type="paragraph" w:customStyle="1" w:styleId="TFReferencesSection">
    <w:name w:val="TF_References_Section"/>
    <w:basedOn w:val="a"/>
    <w:qFormat/>
    <w:pPr>
      <w:widowControl/>
      <w:spacing w:after="200" w:line="480" w:lineRule="auto"/>
      <w:ind w:firstLine="187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styleId="afa">
    <w:name w:val="Revision"/>
    <w:hidden/>
    <w:uiPriority w:val="99"/>
    <w:unhideWhenUsed/>
    <w:rsid w:val="00EF154A"/>
    <w:rPr>
      <w:rFonts w:asciiTheme="minorHAnsi" w:eastAsiaTheme="minorEastAsia" w:hAnsiTheme="minorHAnsi" w:cstheme="minorBidi"/>
      <w:kern w:val="2"/>
      <w:sz w:val="21"/>
      <w:szCs w:val="24"/>
    </w:rPr>
  </w:style>
  <w:style w:type="character" w:styleId="afb">
    <w:name w:val="Unresolved Mention"/>
    <w:basedOn w:val="a0"/>
    <w:uiPriority w:val="99"/>
    <w:semiHidden/>
    <w:unhideWhenUsed/>
    <w:rsid w:val="00D304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tiff"/><Relationship Id="rId47" Type="http://schemas.openxmlformats.org/officeDocument/2006/relationships/image" Target="media/image39.png"/><Relationship Id="rId63" Type="http://schemas.openxmlformats.org/officeDocument/2006/relationships/image" Target="media/image55.jpeg"/><Relationship Id="rId68" Type="http://schemas.openxmlformats.org/officeDocument/2006/relationships/hyperlink" Target="https://doi.org/10.1002/adfm.202412791" TargetMode="External"/><Relationship Id="rId16" Type="http://schemas.openxmlformats.org/officeDocument/2006/relationships/image" Target="media/image8.png"/><Relationship Id="rId11" Type="http://schemas.openxmlformats.org/officeDocument/2006/relationships/image" Target="media/image3.tiff"/><Relationship Id="rId32" Type="http://schemas.openxmlformats.org/officeDocument/2006/relationships/image" Target="media/image24.tiff"/><Relationship Id="rId37" Type="http://schemas.openxmlformats.org/officeDocument/2006/relationships/image" Target="media/image29.pn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74" Type="http://schemas.openxmlformats.org/officeDocument/2006/relationships/hyperlink" Target="https://doi.org/10.1007/s40820-024-01380-x" TargetMode="External"/><Relationship Id="rId79" Type="http://schemas.openxmlformats.org/officeDocument/2006/relationships/hyperlink" Target="https://doi.org/10.1038/s41467-025-56607-1" TargetMode="External"/><Relationship Id="rId5" Type="http://schemas.openxmlformats.org/officeDocument/2006/relationships/footnotes" Target="footnotes.xml"/><Relationship Id="rId61" Type="http://schemas.openxmlformats.org/officeDocument/2006/relationships/image" Target="media/image53.tiff"/><Relationship Id="rId82" Type="http://schemas.openxmlformats.org/officeDocument/2006/relationships/fontTable" Target="fontTable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tiff"/><Relationship Id="rId27" Type="http://schemas.openxmlformats.org/officeDocument/2006/relationships/image" Target="media/image19.tiff"/><Relationship Id="rId30" Type="http://schemas.openxmlformats.org/officeDocument/2006/relationships/image" Target="media/image22.tiff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image" Target="media/image48.tiff"/><Relationship Id="rId64" Type="http://schemas.openxmlformats.org/officeDocument/2006/relationships/image" Target="media/image56.tiff"/><Relationship Id="rId69" Type="http://schemas.openxmlformats.org/officeDocument/2006/relationships/hyperlink" Target="https://doi.org/10.1039/D3EE01098H" TargetMode="External"/><Relationship Id="rId77" Type="http://schemas.openxmlformats.org/officeDocument/2006/relationships/hyperlink" Target="https://doi.org/10.1002/advs.202404968" TargetMode="External"/><Relationship Id="rId8" Type="http://schemas.openxmlformats.org/officeDocument/2006/relationships/hyperlink" Target="mailto:kai.tao@zju.edu.cn" TargetMode="External"/><Relationship Id="rId51" Type="http://schemas.openxmlformats.org/officeDocument/2006/relationships/image" Target="media/image43.png"/><Relationship Id="rId72" Type="http://schemas.openxmlformats.org/officeDocument/2006/relationships/hyperlink" Target="https://doi.org/10.1002/adma.202511603" TargetMode="External"/><Relationship Id="rId80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4.tiff"/><Relationship Id="rId17" Type="http://schemas.openxmlformats.org/officeDocument/2006/relationships/image" Target="media/image9.tiff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tiff"/><Relationship Id="rId59" Type="http://schemas.openxmlformats.org/officeDocument/2006/relationships/image" Target="media/image51.tiff"/><Relationship Id="rId67" Type="http://schemas.openxmlformats.org/officeDocument/2006/relationships/hyperlink" Target="https://doi.org/10.1039/D4EE02264E" TargetMode="External"/><Relationship Id="rId20" Type="http://schemas.openxmlformats.org/officeDocument/2006/relationships/image" Target="media/image12.tiff"/><Relationship Id="rId41" Type="http://schemas.openxmlformats.org/officeDocument/2006/relationships/image" Target="media/image33.tiff"/><Relationship Id="rId54" Type="http://schemas.openxmlformats.org/officeDocument/2006/relationships/image" Target="media/image46.tiff"/><Relationship Id="rId62" Type="http://schemas.openxmlformats.org/officeDocument/2006/relationships/image" Target="media/image54.tiff"/><Relationship Id="rId70" Type="http://schemas.openxmlformats.org/officeDocument/2006/relationships/hyperlink" Target="https://doi.org/10.1007/s40820-024-01475-5" TargetMode="External"/><Relationship Id="rId75" Type="http://schemas.openxmlformats.org/officeDocument/2006/relationships/hyperlink" Target="https://doi.org/10.1002/anie.202105756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tiff"/><Relationship Id="rId23" Type="http://schemas.openxmlformats.org/officeDocument/2006/relationships/image" Target="media/image15.tiff"/><Relationship Id="rId28" Type="http://schemas.openxmlformats.org/officeDocument/2006/relationships/image" Target="media/image20.tiff"/><Relationship Id="rId36" Type="http://schemas.openxmlformats.org/officeDocument/2006/relationships/image" Target="media/image28.tiff"/><Relationship Id="rId49" Type="http://schemas.openxmlformats.org/officeDocument/2006/relationships/image" Target="media/image41.png"/><Relationship Id="rId57" Type="http://schemas.openxmlformats.org/officeDocument/2006/relationships/image" Target="media/image49.tiff"/><Relationship Id="rId10" Type="http://schemas.openxmlformats.org/officeDocument/2006/relationships/image" Target="media/image2.tiff"/><Relationship Id="rId31" Type="http://schemas.openxmlformats.org/officeDocument/2006/relationships/image" Target="media/image23.png"/><Relationship Id="rId44" Type="http://schemas.openxmlformats.org/officeDocument/2006/relationships/image" Target="media/image36.tiff"/><Relationship Id="rId52" Type="http://schemas.openxmlformats.org/officeDocument/2006/relationships/image" Target="media/image44.png"/><Relationship Id="rId60" Type="http://schemas.openxmlformats.org/officeDocument/2006/relationships/image" Target="media/image52.tiff"/><Relationship Id="rId65" Type="http://schemas.openxmlformats.org/officeDocument/2006/relationships/image" Target="media/image57.tiff"/><Relationship Id="rId73" Type="http://schemas.openxmlformats.org/officeDocument/2006/relationships/hyperlink" Target="https://doi.org/10.1002/anie.202501721" TargetMode="External"/><Relationship Id="rId78" Type="http://schemas.openxmlformats.org/officeDocument/2006/relationships/hyperlink" Target="https://doi.org/10.1002/anie.202417125" TargetMode="External"/><Relationship Id="rId8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tiff"/><Relationship Id="rId39" Type="http://schemas.openxmlformats.org/officeDocument/2006/relationships/image" Target="media/image31.tiff"/><Relationship Id="rId34" Type="http://schemas.openxmlformats.org/officeDocument/2006/relationships/image" Target="media/image26.png"/><Relationship Id="rId50" Type="http://schemas.openxmlformats.org/officeDocument/2006/relationships/image" Target="media/image42.tiff"/><Relationship Id="rId55" Type="http://schemas.openxmlformats.org/officeDocument/2006/relationships/image" Target="media/image47.tiff"/><Relationship Id="rId76" Type="http://schemas.openxmlformats.org/officeDocument/2006/relationships/hyperlink" Target="https://doi.org/10.1002/adfm.202512356" TargetMode="External"/><Relationship Id="rId7" Type="http://schemas.openxmlformats.org/officeDocument/2006/relationships/hyperlink" Target="mailto:ehudg@post.tau.ac.il" TargetMode="External"/><Relationship Id="rId71" Type="http://schemas.openxmlformats.org/officeDocument/2006/relationships/hyperlink" Target="https://doi.org/10.1126/sciadv.adn2265" TargetMode="External"/><Relationship Id="rId2" Type="http://schemas.openxmlformats.org/officeDocument/2006/relationships/styles" Target="styles.xml"/><Relationship Id="rId29" Type="http://schemas.openxmlformats.org/officeDocument/2006/relationships/image" Target="media/image21.tiff"/><Relationship Id="rId24" Type="http://schemas.openxmlformats.org/officeDocument/2006/relationships/image" Target="media/image16.tiff"/><Relationship Id="rId40" Type="http://schemas.openxmlformats.org/officeDocument/2006/relationships/image" Target="media/image32.tiff"/><Relationship Id="rId45" Type="http://schemas.openxmlformats.org/officeDocument/2006/relationships/image" Target="media/image37.png"/><Relationship Id="rId66" Type="http://schemas.openxmlformats.org/officeDocument/2006/relationships/image" Target="media/image5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27</Pages>
  <Words>3272</Words>
  <Characters>17048</Characters>
  <Application>Microsoft Office Word</Application>
  <DocSecurity>0</DocSecurity>
  <Lines>774</Lines>
  <Paragraphs>483</Paragraphs>
  <ScaleCrop>false</ScaleCrop>
  <Company/>
  <LinksUpToDate>false</LinksUpToDate>
  <CharactersWithSpaces>19837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肖青梅</dc:creator>
  <cp:lastModifiedBy>rong he</cp:lastModifiedBy>
  <cp:revision>12</cp:revision>
  <dcterms:created xsi:type="dcterms:W3CDTF">2025-12-25T11:48:00Z</dcterms:created>
  <dcterms:modified xsi:type="dcterms:W3CDTF">2025-12-25T12:45:00Z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64C0ADD3855343A38F7ABD8C27C470E6_13</vt:lpwstr>
  </property>
  <property fmtid="{D5CDD505-2E9C-101B-9397-08002B2CF9AE}" pid="4" name="KSOTemplateDocerSaveRecord">
    <vt:lpwstr>eyJoZGlkIjoiNmQwOGU3NTFmZjY2OWI0ZTBhZjg3NmY3YjM5ZTY0NDEiLCJ1c2VySWQiOiIxNjM5NDc3MzE2In0=</vt:lpwstr>
  </property>
</Properties>
</file>